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12"/>
        <w:gridCol w:w="7109"/>
      </w:tblGrid>
      <w:tr w:rsidR="00920299" w:rsidRPr="003D0E2E" w:rsidTr="00920299">
        <w:tc>
          <w:tcPr>
            <w:tcW w:w="7394" w:type="dxa"/>
          </w:tcPr>
          <w:p w:rsidR="00920299" w:rsidRPr="003D0E2E" w:rsidRDefault="00920299" w:rsidP="00920299">
            <w:pPr>
              <w:jc w:val="center"/>
              <w:rPr>
                <w:rFonts w:cs="Times New Roman"/>
                <w:szCs w:val="28"/>
              </w:rPr>
            </w:pPr>
            <w:r w:rsidRPr="003D0E2E">
              <w:rPr>
                <w:rFonts w:cs="Times New Roman"/>
                <w:szCs w:val="28"/>
              </w:rPr>
              <w:t>UBND TỈNH QUẢNG TRỊ</w:t>
            </w:r>
          </w:p>
          <w:p w:rsidR="00920299" w:rsidRPr="003D0E2E" w:rsidRDefault="00917A97" w:rsidP="00920299">
            <w:pPr>
              <w:jc w:val="center"/>
              <w:rPr>
                <w:rFonts w:cs="Times New Roman"/>
                <w:b/>
                <w:szCs w:val="28"/>
              </w:rPr>
            </w:pPr>
            <w:r>
              <w:rPr>
                <w:rFonts w:cs="Times New Roman"/>
                <w:b/>
                <w:noProof/>
                <w:szCs w:val="28"/>
              </w:rPr>
              <w:pict>
                <v:shapetype id="_x0000_t32" coordsize="21600,21600" o:spt="32" o:oned="t" path="m,l21600,21600e" filled="f">
                  <v:path arrowok="t" fillok="f" o:connecttype="none"/>
                  <o:lock v:ext="edit" shapetype="t"/>
                </v:shapetype>
                <v:shape id="_x0000_s1026" type="#_x0000_t32" style="position:absolute;left:0;text-align:left;margin-left:146.55pt;margin-top:14.95pt;width:57pt;height:0;z-index:251658240" o:connectortype="straight"/>
              </w:pict>
            </w:r>
            <w:r w:rsidR="00920299" w:rsidRPr="003D0E2E">
              <w:rPr>
                <w:rFonts w:cs="Times New Roman"/>
                <w:b/>
                <w:szCs w:val="28"/>
              </w:rPr>
              <w:t>SỞ Y TẾ</w:t>
            </w:r>
          </w:p>
        </w:tc>
        <w:tc>
          <w:tcPr>
            <w:tcW w:w="7394" w:type="dxa"/>
          </w:tcPr>
          <w:p w:rsidR="00920299" w:rsidRPr="003D0E2E" w:rsidRDefault="00920299" w:rsidP="00920299">
            <w:pPr>
              <w:jc w:val="center"/>
              <w:rPr>
                <w:rFonts w:cs="Times New Roman"/>
                <w:b/>
                <w:szCs w:val="28"/>
              </w:rPr>
            </w:pPr>
            <w:r w:rsidRPr="003D0E2E">
              <w:rPr>
                <w:rFonts w:cs="Times New Roman"/>
                <w:b/>
                <w:szCs w:val="28"/>
              </w:rPr>
              <w:t>CỘNG HÒA XÃ HỘI CHỦ NGHĨA VIỆT NAM</w:t>
            </w:r>
          </w:p>
          <w:p w:rsidR="00920299" w:rsidRPr="003D0E2E" w:rsidRDefault="00920299" w:rsidP="00920299">
            <w:pPr>
              <w:jc w:val="center"/>
              <w:rPr>
                <w:rFonts w:cs="Times New Roman"/>
                <w:b/>
                <w:szCs w:val="28"/>
              </w:rPr>
            </w:pPr>
            <w:r w:rsidRPr="003D0E2E">
              <w:rPr>
                <w:rFonts w:cs="Times New Roman"/>
                <w:b/>
                <w:szCs w:val="28"/>
              </w:rPr>
              <w:t>Độc lập – Tự do – Hạnh phúc</w:t>
            </w:r>
          </w:p>
          <w:p w:rsidR="00920299" w:rsidRPr="003D0E2E" w:rsidRDefault="00917A97" w:rsidP="00920299">
            <w:pPr>
              <w:jc w:val="center"/>
              <w:rPr>
                <w:rFonts w:cs="Times New Roman"/>
                <w:i/>
                <w:szCs w:val="28"/>
              </w:rPr>
            </w:pPr>
            <w:r>
              <w:rPr>
                <w:rFonts w:cs="Times New Roman"/>
                <w:i/>
                <w:noProof/>
                <w:szCs w:val="28"/>
              </w:rPr>
              <w:pict>
                <v:shape id="_x0000_s1027" type="#_x0000_t32" style="position:absolute;left:0;text-align:left;margin-left:94.85pt;margin-top:1.1pt;width:168pt;height:0;z-index:251659264" o:connectortype="straight"/>
              </w:pict>
            </w:r>
          </w:p>
          <w:p w:rsidR="00920299" w:rsidRPr="003D0E2E" w:rsidRDefault="00920299" w:rsidP="00920299">
            <w:pPr>
              <w:jc w:val="center"/>
              <w:rPr>
                <w:rFonts w:cs="Times New Roman"/>
                <w:i/>
                <w:szCs w:val="28"/>
              </w:rPr>
            </w:pPr>
            <w:r w:rsidRPr="003D0E2E">
              <w:rPr>
                <w:rFonts w:cs="Times New Roman"/>
                <w:i/>
                <w:szCs w:val="28"/>
              </w:rPr>
              <w:t>Quảng Trị, ngày      tháng        năm 2025</w:t>
            </w:r>
          </w:p>
        </w:tc>
      </w:tr>
    </w:tbl>
    <w:p w:rsidR="00920299" w:rsidRPr="003D0E2E" w:rsidRDefault="00920299" w:rsidP="00920299">
      <w:pPr>
        <w:spacing w:after="0" w:line="240" w:lineRule="auto"/>
        <w:jc w:val="center"/>
        <w:rPr>
          <w:rFonts w:cs="Times New Roman"/>
          <w:b/>
          <w:szCs w:val="28"/>
        </w:rPr>
      </w:pPr>
    </w:p>
    <w:p w:rsidR="00920299" w:rsidRPr="003D0E2E" w:rsidRDefault="00920299" w:rsidP="00920299">
      <w:pPr>
        <w:spacing w:after="0" w:line="240" w:lineRule="auto"/>
        <w:jc w:val="center"/>
        <w:rPr>
          <w:rFonts w:cs="Times New Roman"/>
          <w:b/>
          <w:szCs w:val="28"/>
        </w:rPr>
      </w:pPr>
      <w:r w:rsidRPr="003D0E2E">
        <w:rPr>
          <w:rFonts w:cs="Times New Roman"/>
          <w:b/>
          <w:szCs w:val="28"/>
        </w:rPr>
        <w:t xml:space="preserve">BẢN SO SÁNH, THUYẾT MINH NỘI DUNG DỰ THẢO QUYẾT ĐỊNH </w:t>
      </w:r>
    </w:p>
    <w:p w:rsidR="007F527B" w:rsidRPr="003D0E2E" w:rsidRDefault="00920299" w:rsidP="00920299">
      <w:pPr>
        <w:spacing w:after="0" w:line="240" w:lineRule="auto"/>
        <w:jc w:val="center"/>
        <w:rPr>
          <w:rFonts w:cs="Times New Roman"/>
          <w:b/>
          <w:szCs w:val="28"/>
        </w:rPr>
      </w:pPr>
      <w:r w:rsidRPr="003D0E2E">
        <w:rPr>
          <w:rFonts w:cs="Times New Roman"/>
          <w:b/>
          <w:szCs w:val="28"/>
        </w:rPr>
        <w:t>VỚI QUY ĐỊNH CỦA PHÁP LUẬT HIỆN HÀNH</w:t>
      </w:r>
    </w:p>
    <w:p w:rsidR="00920299" w:rsidRPr="003D0E2E" w:rsidRDefault="00917A97" w:rsidP="00920299">
      <w:pPr>
        <w:spacing w:after="0" w:line="240" w:lineRule="auto"/>
        <w:jc w:val="center"/>
        <w:rPr>
          <w:rFonts w:cs="Times New Roman"/>
          <w:i/>
          <w:szCs w:val="28"/>
        </w:rPr>
      </w:pPr>
      <w:r>
        <w:rPr>
          <w:rFonts w:cs="Times New Roman"/>
          <w:i/>
          <w:noProof/>
          <w:szCs w:val="28"/>
        </w:rPr>
        <w:pict>
          <v:shape id="_x0000_s1029" type="#_x0000_t32" style="position:absolute;left:0;text-align:left;margin-left:283.8pt;margin-top:18.25pt;width:163.5pt;height:0;z-index:251660288" o:connectortype="straight"/>
        </w:pict>
      </w:r>
      <w:r w:rsidR="00920299" w:rsidRPr="003D0E2E">
        <w:rPr>
          <w:rFonts w:cs="Times New Roman"/>
          <w:i/>
          <w:szCs w:val="28"/>
        </w:rPr>
        <w:t>(Dự thảo Quy định chức năng, nhiệm vụ, quyền hạn và cơ cấu tổ chức của Sở Y tế tỉnh Quảng Trị)</w:t>
      </w:r>
    </w:p>
    <w:p w:rsidR="00920299" w:rsidRPr="003D0E2E" w:rsidRDefault="00920299" w:rsidP="00920299">
      <w:pPr>
        <w:spacing w:after="0" w:line="240" w:lineRule="auto"/>
        <w:jc w:val="center"/>
        <w:rPr>
          <w:rFonts w:cs="Times New Roman"/>
          <w:i/>
          <w:szCs w:val="28"/>
        </w:rPr>
      </w:pPr>
    </w:p>
    <w:tbl>
      <w:tblPr>
        <w:tblStyle w:val="TableGrid"/>
        <w:tblW w:w="0" w:type="auto"/>
        <w:tblLook w:val="04A0"/>
      </w:tblPr>
      <w:tblGrid>
        <w:gridCol w:w="7110"/>
        <w:gridCol w:w="7111"/>
      </w:tblGrid>
      <w:tr w:rsidR="00920299" w:rsidRPr="003D0E2E" w:rsidTr="00920299">
        <w:tc>
          <w:tcPr>
            <w:tcW w:w="7394" w:type="dxa"/>
          </w:tcPr>
          <w:p w:rsidR="00920299" w:rsidRDefault="00920299" w:rsidP="00920299">
            <w:pPr>
              <w:jc w:val="center"/>
              <w:rPr>
                <w:rFonts w:cs="Times New Roman"/>
                <w:b/>
                <w:szCs w:val="28"/>
              </w:rPr>
            </w:pPr>
            <w:r w:rsidRPr="003D0E2E">
              <w:rPr>
                <w:rFonts w:cs="Times New Roman"/>
                <w:b/>
                <w:szCs w:val="28"/>
              </w:rPr>
              <w:t>DỰ THẢO QUYẾT ĐỊNH</w:t>
            </w:r>
          </w:p>
          <w:p w:rsidR="00CF0DAC" w:rsidRPr="003D0E2E" w:rsidRDefault="00CF0DAC" w:rsidP="00920299">
            <w:pPr>
              <w:jc w:val="center"/>
              <w:rPr>
                <w:rFonts w:cs="Times New Roman"/>
                <w:b/>
                <w:szCs w:val="28"/>
              </w:rPr>
            </w:pPr>
          </w:p>
          <w:p w:rsidR="00085200" w:rsidRPr="003D0E2E" w:rsidRDefault="00920299" w:rsidP="00085200">
            <w:pPr>
              <w:widowControl w:val="0"/>
              <w:spacing w:before="40" w:after="40" w:line="264" w:lineRule="auto"/>
              <w:ind w:firstLine="720"/>
              <w:jc w:val="both"/>
              <w:rPr>
                <w:rFonts w:cs="Times New Roman"/>
                <w:szCs w:val="28"/>
                <w:lang w:val="pt-BR"/>
              </w:rPr>
            </w:pPr>
            <w:r w:rsidRPr="003D0E2E">
              <w:rPr>
                <w:rFonts w:cs="Times New Roman"/>
                <w:b/>
                <w:szCs w:val="28"/>
              </w:rPr>
              <w:t xml:space="preserve">Điêu 1. </w:t>
            </w:r>
            <w:r w:rsidR="00085200" w:rsidRPr="003D0E2E">
              <w:rPr>
                <w:rFonts w:cs="Times New Roman"/>
                <w:b/>
                <w:bCs/>
                <w:szCs w:val="28"/>
                <w:lang w:val="pt-BR"/>
              </w:rPr>
              <w:t>Vị trí và chức năng</w:t>
            </w:r>
          </w:p>
          <w:p w:rsidR="00085200" w:rsidRPr="003D0E2E" w:rsidRDefault="00CF0DAC" w:rsidP="00085200">
            <w:pPr>
              <w:shd w:val="clear" w:color="auto" w:fill="FFFFFF"/>
              <w:spacing w:before="40" w:after="40" w:line="264" w:lineRule="auto"/>
              <w:jc w:val="both"/>
              <w:rPr>
                <w:rFonts w:cs="Times New Roman"/>
                <w:szCs w:val="28"/>
                <w:shd w:val="clear" w:color="auto" w:fill="FFFFFF"/>
                <w:lang w:val="vi-VN"/>
              </w:rPr>
            </w:pPr>
            <w:r>
              <w:rPr>
                <w:rFonts w:cs="Times New Roman"/>
                <w:szCs w:val="28"/>
                <w:shd w:val="clear" w:color="auto" w:fill="FFFFFF"/>
              </w:rPr>
              <w:t xml:space="preserve">      </w:t>
            </w:r>
            <w:r w:rsidR="00085200" w:rsidRPr="003D0E2E">
              <w:rPr>
                <w:rFonts w:cs="Times New Roman"/>
                <w:szCs w:val="28"/>
                <w:shd w:val="clear" w:color="auto" w:fill="FFFFFF"/>
              </w:rPr>
              <w:t>1</w:t>
            </w:r>
            <w:r w:rsidR="00085200" w:rsidRPr="003D0E2E">
              <w:rPr>
                <w:rFonts w:cs="Times New Roman"/>
                <w:szCs w:val="28"/>
                <w:shd w:val="clear" w:color="auto" w:fill="FFFFFF"/>
                <w:lang w:val="vi-VN"/>
              </w:rPr>
              <w:t>. Sở Y tế</w:t>
            </w:r>
            <w:r w:rsidR="00085200" w:rsidRPr="003D0E2E">
              <w:rPr>
                <w:rFonts w:cs="Times New Roman"/>
                <w:szCs w:val="28"/>
                <w:shd w:val="clear" w:color="auto" w:fill="FFFFFF"/>
              </w:rPr>
              <w:t xml:space="preserve"> tỉnh Quảng Trị (sau đây gọi là Sở Y tế)</w:t>
            </w:r>
            <w:r w:rsidR="00085200" w:rsidRPr="003D0E2E">
              <w:rPr>
                <w:rFonts w:cs="Times New Roman"/>
                <w:szCs w:val="28"/>
                <w:shd w:val="clear" w:color="auto" w:fill="FFFFFF"/>
                <w:lang w:val="vi-VN"/>
              </w:rPr>
              <w:t xml:space="preserve"> là cơ quan chuyên môn thuộc Ủy ban nhân dân tỉnh</w:t>
            </w:r>
            <w:r w:rsidR="00085200" w:rsidRPr="003D0E2E">
              <w:rPr>
                <w:rFonts w:cs="Times New Roman"/>
                <w:szCs w:val="28"/>
                <w:shd w:val="clear" w:color="auto" w:fill="FFFFFF"/>
              </w:rPr>
              <w:t xml:space="preserve"> Quảng Trị (sau đây gọi là Ủy ban nhân dân tỉnh)</w:t>
            </w:r>
            <w:r w:rsidR="00085200" w:rsidRPr="003D0E2E">
              <w:rPr>
                <w:rFonts w:cs="Times New Roman"/>
                <w:szCs w:val="28"/>
                <w:shd w:val="clear" w:color="auto" w:fill="FFFFFF"/>
                <w:lang w:val="vi-VN"/>
              </w:rPr>
              <w:t>, có tư cách pháp nhân, có con dấu và tài khoản riêng theo quy định của pháp luật.</w:t>
            </w:r>
          </w:p>
          <w:p w:rsidR="00085200" w:rsidRPr="003D0E2E" w:rsidRDefault="00085200" w:rsidP="00085200">
            <w:pPr>
              <w:shd w:val="clear" w:color="auto" w:fill="FFFFFF"/>
              <w:spacing w:before="40" w:after="40" w:line="264" w:lineRule="auto"/>
              <w:jc w:val="both"/>
              <w:rPr>
                <w:rFonts w:cs="Times New Roman"/>
                <w:szCs w:val="28"/>
                <w:shd w:val="clear" w:color="auto" w:fill="FFFFFF"/>
                <w:lang w:val="vi-VN"/>
              </w:rPr>
            </w:pPr>
            <w:r w:rsidRPr="003D0E2E">
              <w:rPr>
                <w:rFonts w:cs="Times New Roman"/>
                <w:szCs w:val="28"/>
                <w:shd w:val="clear" w:color="auto" w:fill="FFFFFF"/>
              </w:rPr>
              <w:tab/>
            </w:r>
            <w:r w:rsidRPr="003D0E2E">
              <w:rPr>
                <w:rFonts w:cs="Times New Roman"/>
                <w:szCs w:val="28"/>
                <w:shd w:val="clear" w:color="auto" w:fill="FFFFFF"/>
                <w:lang w:val="vi-VN"/>
              </w:rPr>
              <w:t>2. Sở Y tế chịu sự chỉ đạo, quản lý về tổ chức, biên chế và hoạt động của Ủy ban nhân dân tỉnh; đồng thời chịu sự chỉ đạo, kiểm tra, hướng dẫn về chuyên môn, nghiệp vụ của Bộ Y tế.</w:t>
            </w:r>
          </w:p>
          <w:p w:rsidR="00085200" w:rsidRPr="003D0E2E" w:rsidRDefault="00085200" w:rsidP="00085200">
            <w:pPr>
              <w:shd w:val="clear" w:color="auto" w:fill="FFFFFF"/>
              <w:spacing w:before="40" w:after="40" w:line="264" w:lineRule="auto"/>
              <w:jc w:val="both"/>
              <w:rPr>
                <w:rFonts w:cs="Times New Roman"/>
                <w:szCs w:val="28"/>
                <w:shd w:val="clear" w:color="auto" w:fill="FFFFFF"/>
              </w:rPr>
            </w:pPr>
            <w:r w:rsidRPr="003D0E2E">
              <w:rPr>
                <w:rFonts w:cs="Times New Roman"/>
                <w:szCs w:val="28"/>
                <w:shd w:val="clear" w:color="auto" w:fill="FFFFFF"/>
              </w:rPr>
              <w:tab/>
            </w:r>
            <w:r w:rsidRPr="003D0E2E">
              <w:rPr>
                <w:rFonts w:cs="Times New Roman"/>
                <w:szCs w:val="28"/>
                <w:shd w:val="clear" w:color="auto" w:fill="FFFFFF"/>
                <w:lang w:val="vi-VN"/>
              </w:rPr>
              <w:t xml:space="preserve">3. Sở Y tế có chức năng tham mưu, giúp Ủy ban nhân dân tỉnh quản lý nhà nước về lĩnh vực y tế bao gồm: y tế dự phòng; khám bệnh, chữa bệnh, phục hồi chức năng; giám định y khoa, pháp y, pháp y tâm thần; bà mẹ, trẻ em; dân số; phòng, chống tệ nạn xã hội (không bao gồm cai nghiện ma túy và quản lý sau cai nghiện ma túy); quản lý, sử dụng Quỹ Bảo trợ trẻ em; bảo trợ xã hội; y, dược cổ truyền; dược, mỹ </w:t>
            </w:r>
            <w:r w:rsidRPr="003D0E2E">
              <w:rPr>
                <w:rFonts w:cs="Times New Roman"/>
                <w:szCs w:val="28"/>
                <w:shd w:val="clear" w:color="auto" w:fill="FFFFFF"/>
                <w:lang w:val="vi-VN"/>
              </w:rPr>
              <w:lastRenderedPageBreak/>
              <w:t>phẩm; an toàn thực phẩm; thiết bị y tế; bảo hiểm y tế theo quy định của pháp luật.</w:t>
            </w:r>
          </w:p>
          <w:p w:rsidR="00085200" w:rsidRPr="003D0E2E" w:rsidRDefault="00085200" w:rsidP="00920299">
            <w:pPr>
              <w:rPr>
                <w:rFonts w:cs="Times New Roman"/>
                <w:b/>
                <w:szCs w:val="28"/>
              </w:rPr>
            </w:pPr>
          </w:p>
          <w:p w:rsidR="00920299" w:rsidRPr="003D0E2E" w:rsidRDefault="00920299" w:rsidP="00920299">
            <w:pPr>
              <w:rPr>
                <w:rFonts w:cs="Times New Roman"/>
                <w:b/>
                <w:szCs w:val="28"/>
              </w:rPr>
            </w:pPr>
          </w:p>
        </w:tc>
        <w:tc>
          <w:tcPr>
            <w:tcW w:w="7394" w:type="dxa"/>
          </w:tcPr>
          <w:p w:rsidR="00920299" w:rsidRDefault="00920299" w:rsidP="00CF0DAC">
            <w:pPr>
              <w:jc w:val="center"/>
              <w:rPr>
                <w:rFonts w:cs="Times New Roman"/>
                <w:b/>
                <w:szCs w:val="28"/>
              </w:rPr>
            </w:pPr>
            <w:r w:rsidRPr="003D0E2E">
              <w:rPr>
                <w:rFonts w:cs="Times New Roman"/>
                <w:b/>
                <w:szCs w:val="28"/>
              </w:rPr>
              <w:lastRenderedPageBreak/>
              <w:t>THUYẾT MINH</w:t>
            </w:r>
          </w:p>
          <w:p w:rsidR="00CF0DAC" w:rsidRPr="003D0E2E" w:rsidRDefault="00CF0DAC" w:rsidP="00CF0DAC">
            <w:pPr>
              <w:jc w:val="center"/>
              <w:rPr>
                <w:rFonts w:cs="Times New Roman"/>
                <w:b/>
                <w:szCs w:val="28"/>
              </w:rPr>
            </w:pPr>
          </w:p>
          <w:p w:rsidR="001B1FB3" w:rsidRPr="003D0E2E" w:rsidRDefault="00085200" w:rsidP="003D0E2E">
            <w:pPr>
              <w:pStyle w:val="NormalWeb"/>
              <w:shd w:val="clear" w:color="auto" w:fill="FFFFFF"/>
              <w:spacing w:before="0" w:beforeAutospacing="0" w:after="0" w:afterAutospacing="0" w:line="234" w:lineRule="atLeast"/>
              <w:jc w:val="both"/>
              <w:rPr>
                <w:sz w:val="28"/>
                <w:szCs w:val="28"/>
              </w:rPr>
            </w:pPr>
            <w:r w:rsidRPr="003D0E2E">
              <w:rPr>
                <w:sz w:val="28"/>
                <w:szCs w:val="28"/>
              </w:rPr>
              <w:t xml:space="preserve">Theo quy định tại Điều 1 và Điều 2 của Thông tư số 20/2025/TT – BYT ngày 23/6/2025 của Bộ Y tế </w:t>
            </w:r>
            <w:r w:rsidR="007E139D" w:rsidRPr="003D0E2E">
              <w:rPr>
                <w:sz w:val="28"/>
                <w:szCs w:val="28"/>
              </w:rPr>
              <w:t xml:space="preserve">hướng dẫn chức năng, nhiệm vụ, quyền hạncủa cơ quan chuyên môn về y tế thuộc UBND tỉnh, thành phố trực thuộc Trung ương và ủy ban nhân dân xã, phường, đặc khu thuộc tỉnh, thành phố trực thuộc Trung ương </w:t>
            </w:r>
            <w:bookmarkStart w:id="0" w:name="dieu_1"/>
          </w:p>
          <w:p w:rsidR="001B1FB3" w:rsidRPr="003D0E2E" w:rsidRDefault="001B1FB3" w:rsidP="003D0E2E">
            <w:pPr>
              <w:pStyle w:val="NormalWeb"/>
              <w:shd w:val="clear" w:color="auto" w:fill="FFFFFF"/>
              <w:spacing w:before="0" w:beforeAutospacing="0" w:after="0" w:afterAutospacing="0" w:line="234" w:lineRule="atLeast"/>
              <w:jc w:val="both"/>
              <w:rPr>
                <w:color w:val="000000"/>
                <w:sz w:val="28"/>
                <w:szCs w:val="28"/>
              </w:rPr>
            </w:pPr>
            <w:r w:rsidRPr="003D0E2E">
              <w:rPr>
                <w:b/>
                <w:bCs/>
                <w:color w:val="000000"/>
                <w:sz w:val="28"/>
                <w:szCs w:val="28"/>
              </w:rPr>
              <w:t>Điều 1. Vị trí pháp lý</w:t>
            </w:r>
            <w:bookmarkEnd w:id="0"/>
          </w:p>
          <w:p w:rsidR="001B1FB3" w:rsidRPr="003D0E2E" w:rsidRDefault="001B1FB3"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 Sở Y tế là cơ quan chuyên môn thuộc Ủy ban nhân dân cấp tỉnh, có tư cách pháp nhân, có con dấu và tài khoản riêng theo quy định của pháp luật.</w:t>
            </w:r>
          </w:p>
          <w:p w:rsidR="001B1FB3" w:rsidRPr="003D0E2E" w:rsidRDefault="001B1FB3"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 Sở Y tế chịu sự chỉ đạo, quản lý về tổ chức, biên chế và hoạt động của Ủy ban nhân dân cấp tỉnh; đồng thời chịu sự chỉ đạo, kiểm tra, hướng dẫn về chuyên môn, nghiệp vụ của Bộ Y tế.</w:t>
            </w:r>
          </w:p>
          <w:p w:rsidR="001B1FB3" w:rsidRPr="003D0E2E" w:rsidRDefault="001B1FB3" w:rsidP="003D0E2E">
            <w:pPr>
              <w:pStyle w:val="NormalWeb"/>
              <w:shd w:val="clear" w:color="auto" w:fill="FFFFFF"/>
              <w:spacing w:before="0" w:beforeAutospacing="0" w:after="0" w:afterAutospacing="0" w:line="234" w:lineRule="atLeast"/>
              <w:jc w:val="both"/>
              <w:rPr>
                <w:color w:val="000000"/>
                <w:sz w:val="28"/>
                <w:szCs w:val="28"/>
              </w:rPr>
            </w:pPr>
            <w:bookmarkStart w:id="1" w:name="dieu_2"/>
            <w:r w:rsidRPr="003D0E2E">
              <w:rPr>
                <w:b/>
                <w:bCs/>
                <w:color w:val="000000"/>
                <w:sz w:val="28"/>
                <w:szCs w:val="28"/>
              </w:rPr>
              <w:t>Điều 2. Chức năng</w:t>
            </w:r>
            <w:bookmarkEnd w:id="1"/>
          </w:p>
          <w:p w:rsidR="001B1FB3" w:rsidRPr="003D0E2E" w:rsidRDefault="001B1FB3"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Sở Y tế có chức năng tham mưu, giúp Ủy ban nhân dân cấp tỉnh quản lý nhà nước về lĩnh vực y tế bao gồm: y tế dự </w:t>
            </w:r>
            <w:r w:rsidRPr="003D0E2E">
              <w:rPr>
                <w:color w:val="000000"/>
                <w:sz w:val="28"/>
                <w:szCs w:val="28"/>
              </w:rPr>
              <w:lastRenderedPageBreak/>
              <w:t>phòng; khám bệnh, chữa bệnh, phục hồi chức năng; giám định y khoa, pháp y, pháp y tâm thần; bà mẹ, trẻ em; dân số; phòng, chống tệ nạn xã hội (không bao gồm cai nghiện ma túy và quản lý sau cai nghiện ma túy); quản lý, sử dụng Quỹ Bảo trợ trẻ em; bảo trợ xã hội; y, dược cổ truyền; dược, mỹ phẩm; an toàn thực phẩm; thiết bị y tế; bảo hiểm y tế theo quy định của pháp luật.</w:t>
            </w:r>
          </w:p>
          <w:p w:rsidR="007E139D" w:rsidRPr="003D0E2E" w:rsidRDefault="007E139D" w:rsidP="003D0E2E">
            <w:pPr>
              <w:pStyle w:val="NormalWeb"/>
              <w:shd w:val="clear" w:color="auto" w:fill="FFFFFF"/>
              <w:spacing w:before="120" w:beforeAutospacing="0" w:after="120" w:afterAutospacing="0" w:line="234" w:lineRule="atLeast"/>
              <w:jc w:val="both"/>
              <w:rPr>
                <w:b/>
                <w:sz w:val="28"/>
                <w:szCs w:val="28"/>
              </w:rPr>
            </w:pPr>
          </w:p>
        </w:tc>
      </w:tr>
      <w:tr w:rsidR="00245C9C" w:rsidRPr="003D0E2E" w:rsidTr="00920299">
        <w:tc>
          <w:tcPr>
            <w:tcW w:w="7394" w:type="dxa"/>
          </w:tcPr>
          <w:p w:rsidR="00245C9C" w:rsidRPr="003D0E2E" w:rsidRDefault="00245C9C" w:rsidP="00245C9C">
            <w:pPr>
              <w:widowControl w:val="0"/>
              <w:spacing w:before="50" w:line="300" w:lineRule="auto"/>
              <w:ind w:firstLine="720"/>
              <w:jc w:val="both"/>
              <w:rPr>
                <w:rFonts w:cs="Times New Roman"/>
                <w:b/>
                <w:bCs/>
                <w:szCs w:val="28"/>
                <w:lang w:val="pt-BR"/>
              </w:rPr>
            </w:pPr>
            <w:r w:rsidRPr="003D0E2E">
              <w:rPr>
                <w:rFonts w:cs="Times New Roman"/>
                <w:b/>
                <w:bCs/>
                <w:szCs w:val="28"/>
                <w:lang w:val="pt-BR"/>
              </w:rPr>
              <w:lastRenderedPageBreak/>
              <w:t>Điều 2. Nhiệm vụ và quyền hạn</w:t>
            </w:r>
          </w:p>
          <w:p w:rsidR="00245C9C" w:rsidRPr="003D0E2E" w:rsidRDefault="00245C9C" w:rsidP="00245C9C">
            <w:pPr>
              <w:pStyle w:val="NormalWeb"/>
              <w:shd w:val="clear" w:color="auto" w:fill="FFFFFF"/>
              <w:spacing w:before="40" w:beforeAutospacing="0" w:after="40" w:afterAutospacing="0" w:line="264" w:lineRule="auto"/>
              <w:ind w:firstLine="709"/>
              <w:jc w:val="both"/>
              <w:rPr>
                <w:sz w:val="28"/>
                <w:szCs w:val="28"/>
              </w:rPr>
            </w:pPr>
            <w:r w:rsidRPr="003D0E2E">
              <w:rPr>
                <w:sz w:val="28"/>
                <w:szCs w:val="28"/>
              </w:rPr>
              <w:t>1. Trình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Dự thảo nghị quyết của Hội đồng nhân dân tỉnh, dự thảo quyết định của Ủy ban nhân dân tỉnh liên quan đến các lĩnh vực thuộc phạm vi quản lý của Sở Y tế và các văn bản khác theo phân công của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Dự thảo kế hoạch, chương trình, đề án, dự án và biện pháp tổ chức thực hiện các nhiệm vụ về phát triển ngành, lĩnh vực trên địa bàn thuộc phạm vi quản lý của Sở Y tế;</w:t>
            </w:r>
          </w:p>
          <w:p w:rsidR="00245C9C" w:rsidRPr="003D0E2E" w:rsidRDefault="00245C9C" w:rsidP="00245C9C">
            <w:pPr>
              <w:shd w:val="clear" w:color="auto" w:fill="FFFFFF"/>
              <w:spacing w:before="40" w:after="40" w:line="264" w:lineRule="auto"/>
              <w:ind w:firstLine="709"/>
              <w:jc w:val="both"/>
              <w:rPr>
                <w:rFonts w:cs="Times New Roman"/>
                <w:spacing w:val="-4"/>
                <w:szCs w:val="28"/>
              </w:rPr>
            </w:pPr>
            <w:r w:rsidRPr="003D0E2E">
              <w:rPr>
                <w:rFonts w:cs="Times New Roman"/>
                <w:spacing w:val="-4"/>
                <w:szCs w:val="28"/>
              </w:rPr>
              <w:t>c) Dự thảo quyết định quy định cụ thể chức năng, nhiệm vụ, quyền hạn và cơ cấu tổ chức của Sở Y tế; dự thảo quyết định quy định chức năng, nhiệm vụ, quyền hạn và cơ cấu tổ chức của chi cục và các đơn vị sự nghiệp trực thuộc Sở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d) Dự thảo quyết định thực hiện xã hội hóa hoạt động cung ứng dịch vụ sự nghiệp công trong lĩnh vực y tế thuộc thẩm quyền của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đ) Dự thảo quyết định phân cấp, ủy quyền các nhiệm </w:t>
            </w:r>
            <w:r w:rsidRPr="003D0E2E">
              <w:rPr>
                <w:rFonts w:cs="Times New Roman"/>
                <w:szCs w:val="28"/>
              </w:rPr>
              <w:lastRenderedPageBreak/>
              <w:t>vụ thuộc phạm vi quản lý nhà nước của Sở Y tế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 Trình Chủ tịch Ủy ban nhân dân tỉnh dự thảo các văn bản thuộc thẩm quyền ban hành của Chủ tịch Ủy ban nhân dân tỉnh theo phân công.</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3. Tổ chức thực hiện các văn bản quy phạm pháp luật, chiến lược, quy hoạch, kế hoạch, chương trình, đề án, dự án và các văn bản khác về lĩnh vực y tế sau khi được phê duyệt; thông tin, tuyên truyền, hướng dẫn, phổ biến, giáo dục pháp luật và theo dõi thi hành pháp luật về các lĩnh vực thuộc phạm vi quản lý nhà nước của Sở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4. Tổ chức thực hiện việc thẩm định, cấp mới, cấp lại, gia hạn, điều chỉnh, đình chỉ, thu hồi giấp phép, giấy chứng nhận, giấy xác nhận thuộc thẩm quyền quản lý của Sở Y tế theo phân công, phân cấp và theo quy định của pháp luật. Thực hiện quản lý, giám sát chất lượng của các dịch vụ, sản phẩm, hàng hóa thuộc phạm vi quản lý nhà nước của Sở Y tế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5. Về y tế dự phòng:</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a) Hướng dẫn, tổ chức thực hiện các văn bản quy phạm pháp luật; quy định chuyên môn, quy chuẩn kỹ thuật quốc gia về phòng, chống các bệnh truyền nhiễm và HIV/AIDS, bệnh không lây nhiễm, bệnh nghề nghiệp, tai nạn thương tích; xác định tình trạng nghiện ma túy, dự phòng và điều trị nghiện các chất dạng thuốc phiện, các chất ma túy khác; sức khoẻ môi trường, sức khoẻ trường học, vệ sinh và </w:t>
            </w:r>
            <w:r w:rsidRPr="003D0E2E">
              <w:rPr>
                <w:rFonts w:cs="Times New Roman"/>
                <w:szCs w:val="28"/>
              </w:rPr>
              <w:lastRenderedPageBreak/>
              <w:t>sức khoẻ lao động; dinh dưỡng cộng đồng; kiểm dịch y tế biên giới; quản lý chất thải trong khuôn viên cơ sở y tế; quản lý hoá chất, chế phẩm diệt côn trùng, diệt khuẩn dùng trong lĩnh vực gia dụng và y tế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Hướng dẫn, tổ chức thực hiện giám sát bệnh truyền nhiễm và HIV/AIDS, bệnh không lây nhiễm, bệnh chưa rõ nguyên nhân, các yếu tố nguy cơ ảnh hưởng đến sức khỏe, các vấn đề y tế công cộng khác; phát hiện sớm và xử lý các bệnh truyền nhiễm gây dịch; thực hiện thông báo tình hình dịch theo quy định của pháp luật; tham mưu cho Ủy ban nhân dân tỉnh về việc công bố dịch và công bố hết dịch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c) Hướng dẫn, tổ chức thực hiện hoạt động tiêm chủng vắc xin và sử dụng sinh phẩm y tế cho các đối tượng theo quy định của pháp luật; tổ chức tiếp nhận hồ sơ, thực hiện đăng tải thông tin về cơ sở đã công bố đủ điều kiện tiêm chủng trên trang thông tin điện tử của Sở Y tế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d) Công bố, công bố lại cơ sở đủ điều kiện, đình chỉ, hủy bỏ hồ sơ công bố cơ sở đủ điều kiện hoạt động điều trị nghiện các chất dạng thuốc phiện bằng thuốc thay thế theo quy định của pháp luật; đăng tải danh sách các cơ sở đã tự công bố đạt tiêu chuẩn an toàn sinh học cấp I và cấp II trên trang thông tin điện tử của Sở Y tế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đ) Quản lý, hướng dẫn và tổ chức thực hiện hoạt động </w:t>
            </w:r>
            <w:r w:rsidRPr="003D0E2E">
              <w:rPr>
                <w:rFonts w:cs="Times New Roman"/>
                <w:szCs w:val="28"/>
              </w:rPr>
              <w:lastRenderedPageBreak/>
              <w:t>quan trắc môi trường lao động tại cơ sở lao động; đánh giá, kiểm soát, quản lý các yếu tố có hại sức khỏe tại nơi làm việc; xây dựng cơ sở dữ liệu về hoạt động quan trắc môi trường lao động, công bố tổ chức quan trắc môi trường lao động đủ điều kiện hoạt động và tổ chức quan trắc môi trường bị đình chỉ hoạt động theo quy định của pháp luật; tham mưu với Ủy ban nhân dân tỉnh ban hành quy chuẩn kỹ thuật địa phương về chất lượng nước sạch sử dụng cho mục đích sinh hoạt và kiểm tra, giám sát thực hiện theo quy định;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e) Hướng dẫn theo thẩm quyền công tác quản lý vệ sinh lao động, khám sức khỏe người lao động, khám phát hiện bệnh nghề nghiệp, quản lý sức khỏe người lao động tại nơi làm việc; quản lý về công tác huấn luyện cấp chứng chỉ chứng nhận chuyên môn về y tế lao động, huấn luyện sơ cứu, cấp cứu tại nơi làm việc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g) Đầu mối về công tác phòng chống tác hại của thuốc lá, phòng chống tác hại của rượu, bia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6. Về khám bệnh, chữa bệnh, phục hồi chức năng; giám định y khoa, giám định pháp y, giám định pháp y tâm thần: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a) Hướng dẫn, tổ chức thực hiện các văn bản quy phạm pháp luật, quy định chuyên môn kỹ thuật, quy chuẩn kỹ thuật quốc gia về khám bệnh, chữa bệnh, phục hồi chức năng, giám định y khoa, giám định pháp y, giám định pháp y tâm thần theo phân cấp quản lý và theo quy định của pháp </w:t>
            </w:r>
            <w:r w:rsidRPr="003D0E2E">
              <w:rPr>
                <w:rFonts w:cs="Times New Roman"/>
                <w:szCs w:val="28"/>
              </w:rPr>
              <w:lastRenderedPageBreak/>
              <w:t>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Thẩm định, xếp cấp chuyên môn kỹ thuật đối với các cơ sở khám bệnh, chữa bệnh và phê duyệt danh mục kỹ thuật được thực hiện tại cơ sở khám bệnh, chữa bệnh thuộc thẩm quyền theo phân cấp và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c) Hướng dẫn về chuyên môn và thực hiện nhiệm vụ bảo vệ, chăm sóc sức khỏe cán bộ thuộc diện quản lý theo quy định.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7. Về bà mẹ, trẻ em:</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Hướng dẫn, tổ chức thực hiện các văn bản quy phạm pháp luật, chiến lược, chính sách, chương trình, kế hoạch, mục tiêu quốc gia, chỉ tiêu về bà mẹ, trẻ em; các quy định chuyên môn, quy chuẩn kỹ thuật quốc gia về dịch vụ chăm sóc sức khỏe sinh sản, dịch vụ bảo vệ trẻ em;</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Hướng dẫn, tổ chức thực hiện việc tư vấn, chăm sóc sức khỏe sinh sản; tư vấn, dinh dưỡng, chăm sóc sức khỏe cho bà mẹ, trẻ em; tư vấn, sàng lọc, chẩn đoán, điều trị trước sinh và sơ sinh; mô hình, dự án về bảo vệ bà mẹ, trẻ em; Tháng hành động vì trẻ em; sự tham gia của trẻ em vào các vấn đề về trẻ em; chăm sóc, nuôi dưỡng trẻ em có hoàn cảnh đặc biệt; phòng, chống tai nạn, thương tích trẻ em;</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c)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w:t>
            </w:r>
            <w:r w:rsidRPr="003D0E2E">
              <w:rPr>
                <w:rFonts w:cs="Times New Roman"/>
                <w:szCs w:val="28"/>
              </w:rPr>
              <w:lastRenderedPageBreak/>
              <w:t>thiệp đối với trường hợp trẻ em bị xâm hại hoặc có nguy cơ bị bạo lực, bóc lột, bỏ rơi và trẻ em có hoàn cảnh đặc biệt;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d)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8. Về dân số:</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Thực hiện công tác quản lý nhà nước về quy mô, cơ cấu, chất lượng dân số trên địa bàn. Tham mưu các giải pháp nhằm điều chỉnh quy mô dân số phù hợp, kiểm soát tỷ số giới tính khi sinh, nâng cao chất lượng dân số và thích ứng với già hóa dân số;</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c) Chủ trì, phối hợp liên ngành trong công tác dân số; lồng ghép nội dung về dân số - phát triển trong xây dựng quy hoạch, kế hoạch phát triển kinh tế - xã hội của địa phương.</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9. Về bảo trợ xã hội và phòng, chống tệ nạn xã hội:</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a) Hướng dẫn, tổ chức thực hiện các văn bản quy phạm pháp luật, chính sách, chương trình, kế hoạch về trợ giúp xã hội, trợ cấp hưu trí xã hội, hỗ trợ chi phí mai táng, </w:t>
            </w:r>
            <w:r w:rsidRPr="003D0E2E">
              <w:rPr>
                <w:rFonts w:cs="Times New Roman"/>
                <w:szCs w:val="28"/>
              </w:rPr>
              <w:lastRenderedPageBreak/>
              <w:t>công tác xã hội, công tác người cao tuổi, công tác người khuyết tật và các trợ giúp xã hội khác;</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c) Hướng dẫn, tổ chức thực hiện chính sách, pháp luật về trợ giúp xã hội khẩn cấp trong việc khắc phục hậu quả thiên tai, thảm họa, dịch bệnh hoặc các lý do bất khả kháng khác;</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d)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đ) Hướng dẫn, tổ chức thực hiện hoạt động nuôi dưỡng, chăm sóc tại cơ sở trợ giúp xã hội, cơ sở chăm sóc người cao tuổi, người khuyết tật;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e)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g)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w:t>
            </w:r>
            <w:r w:rsidRPr="003D0E2E">
              <w:rPr>
                <w:rFonts w:cs="Times New Roman"/>
                <w:szCs w:val="28"/>
              </w:rPr>
              <w:lastRenderedPageBreak/>
              <w:t>kinh tế - xã hội của địa phương.</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10. Về y, dược cổ truyền: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Hướng dẫn, tổ chức thực hiện các cơ chế, chính sách, các văn bản quy phạm pháp luật về kế thừa, bảo tồn, phát triển, hiện đại hóa y, dược cổ truyền; quy định chuyên môn, quy chuẩn kỹ thuật quốc gia về y, dược cổ truyền; kết hợp y, dược cổ truyền với y, dược hiện đại;</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Phối hợp với các cơ quan, đơn vị liên quan tổ chức triển khai các biện pháp bảo tồn, khai thác, sử dụng hợp lý và bền vững nguồn dược liệu, phát triển vùng nuôi trồng dược liệu.</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11. Về dược và mỹ phẩm:</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Hướng dẫn, tổ chức thực hiện các văn bản quy phạm pháp luật, quy định chuyên môn, quy chuẩn kỹ thuật quốc gia về dược, mỹ phẩm; bộ tiêu chuẩn quốc gia về thuốc;</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Thực hiện quản lý về chất lượng thuốc, nguyên liệu làm thuốc; đình chỉ lưu hành, thu hồi thuốc, nguyên liệu làm thuốc; kiểm tra giám sát việc thu hồi, xử lý thuốc, nguyên liệu làm thuốc, mỹ phẩm thuộc thẩm quyền quản lý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c) Tham mưu với Ủy ban nhân dân tỉnh thực hiện đấu thầu, mua thuốc theo quy định của pháp luật và triển khai các giải pháp cung ứng thuốc phục vụ công tác khám bệnh, chữa bệnh, khắc phục hậu quả thiên tai, thảm họa;</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d) Chỉ đạo, hướng dẫn tổ chức thực hiện hoạt động </w:t>
            </w:r>
            <w:r w:rsidRPr="003D0E2E">
              <w:rPr>
                <w:rFonts w:cs="Times New Roman"/>
                <w:szCs w:val="28"/>
              </w:rPr>
              <w:lastRenderedPageBreak/>
              <w:t>dược lâm sàng bảo đảm an toàn, hiệu quả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12. Về an toàn thực phẩm:</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Chủ trì, xây dựng và trình cấp có thẩm quyền ban hành quy chuẩn kỹ thuật địa phương về an toàn thực phẩm đối với các sản phẩm thực phẩm đặc thù của địa phương thuộc ngành y tế quản lý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Chủ trì, phối hợp với các cơ quan có liên quan quản lý an toàn thực phẩm, điều tra, xử lý các vụ ngộ độc thực phẩm trên địa bàn; giám sát, kiểm tra điều kiện bảo đảm an toàn đối với cơ sở sản xuất, kinh doanh thực phẩm nhỏ lẻ, thức ăn đường phố, cơ sở kinh doanh, dịch vụ ăn uống, an toàn thực phẩm tại các chợ trên địa bàn và các đối tượng theo phân cấp quản lý.</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13. Về thiết bị y tế và công trình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Hướng dẫn, tổ chức thực hiện các quy định của pháp luật về quản lý thiết bị y tế và công trình y tế trên địa bàn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Đăng tải công khai các thông tin về thiết bị y tế, về cơ sở sản xuất, kinh doanh thiết bị y tế trên địa bàn tỉnh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14. Về bảo hiểm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Hướng dẫn, tổ chức thực hiện các quy định của pháp luật về bảo hiểm y tế trên địa bàn tỉnh theo thẩm quyền;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b) Chủ trì, phối hợp với cơ quan Bảo hiểm xã hội ở địa phương thực hiện chính sách, pháp luật về bảo hiểm y tế trên </w:t>
            </w:r>
            <w:r w:rsidRPr="003D0E2E">
              <w:rPr>
                <w:rFonts w:cs="Times New Roman"/>
                <w:szCs w:val="28"/>
              </w:rPr>
              <w:lastRenderedPageBreak/>
              <w:t>địa bàn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15. Về đào tạo, bồi dưỡng, phát triển nguồn nhân lực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Xây dựng, trình cấp có thẩm quyền ban hành chế độ khuyến khích phát triển nguồn nhân lực y tế trên địa bàn tỉnh và ban hành kế hoạch đào tạo, bồi dưỡng công chức, viên chức, người lao động thuộc phạm vi quản lý;</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Tổ chức thực hiện kế hoạch đào tạo, bồi dưỡng nguồn nhân lực y tế và các chế độ, chính sách phát triển nguồn nhân lực y tế trên địa bàn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c) Quản lý cơ sở đào tạo, bồi dưỡng, đội ngũ giảng viên và các chương trình, tài liệu bồi dưỡng công chức, viên chức, người lao động theo thẩm quyền.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16. Về truyền thông, cung cấp thông tin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a) Thực hiện truyền thông vận động, huy động sự ủng hộ của cấp ủy Đảng, chính quyền, các tổ chức chính trị - xã hội và sự chủ động tham gia của người dân về công tác bảo vệ, chăm sóc và nâng cao sức khoẻ nhân dân trên địa bàn;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b) Hướng dẫn, tổ chức thực hiện công tác truyền thông, giáo dục sức khỏe cho người dân; công tác giáo dục y đức, y nghiệp và phong trào thi đua yêu nước, học tập và làm theo tấm gương đạo đức, phong cách Hồ Chí Minh cho cán bộ, nhân viên y tế trên địa bàn;</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 xml:space="preserve">c) Đầu mối thực hiện tuyên truyền, phổ biến chính sách, pháp luật, cung cấp thông tin, quản lý thông tin về lĩnh vực y tế theo thẩm quyền; phối hợp với các cơ quan, đơn vị </w:t>
            </w:r>
            <w:r w:rsidRPr="003D0E2E">
              <w:rPr>
                <w:rFonts w:cs="Times New Roman"/>
                <w:szCs w:val="28"/>
              </w:rPr>
              <w:lastRenderedPageBreak/>
              <w:t>có liên quan xử lý khủng hoảng truyền thông về ngành, lĩnh vực thuộc phạm vi quản lý tại địa phương; thực hiện quy chế phát ngôn, cung cấp thông tin về lĩnh vực y tế theo quy định.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17. Giúp Ủy ban nhân dân tỉnh quản lý, sử dụng Quỹ Bảo trợ trẻ em theo quy định; quản lý nhà nước theo thẩm quyền đối với các doanh nghiệp, tổ chức kinh tế tập thể, kinh tế tư nhân, các hội, hiệp hội và tổ chức phi chính phủ tham gia hoạt động trong lĩnh vực y tế ở địa phương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18. Tổ chức thực hiện việc tiếp nhận hồ sơ, giải quyết các thủ tục hành chính theo phân công, phân cấp, ủy quyền của cấp có thẩm quyền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19. Kiểm tra và xử lý vi phạm theo thẩm quyền đối với các tổ chức, cá nhân trong việc thực hiện các quy định của pháp luật về ngành, lĩnh vực thuộc phạm vi quản lý của Sở Y tế theo quy định của pháp luật và theo sự phân công hoặc ủy quyền của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20. Triển khai thực hiện các nội dung cải cách hành chính trong lĩnh vực y tế theo mục tiêu, nhiệm vụ, giải pháp của chương trình cải cách hành chính nhà nước của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21. Thực hiện hợp tác quốc tế trong lĩnh vực y tế theo phân công hoặc ủy quyền của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bookmarkStart w:id="2" w:name="_GoBack"/>
            <w:r w:rsidRPr="003D0E2E">
              <w:rPr>
                <w:rFonts w:cs="Times New Roman"/>
                <w:szCs w:val="28"/>
              </w:rPr>
              <w:t>22. Hướng dẫn chuyên môn, nghiệp vụ thuộc lĩnh vực y tế đối với cơ quan chuyên môn thuộc Ủy ban nhân dân cấp xã và đơn vị liên quan.</w:t>
            </w:r>
          </w:p>
          <w:bookmarkEnd w:id="2"/>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lastRenderedPageBreak/>
              <w:t>23. Tổ chức nghiên cứu, ứng dụng thành tựu khoa học - công nghệ và đổi mới sáng tạo; xây dựng, quản lý hồ sơ sức khỏe điện tử; xây dựng, quản lý, duy trì, cập nhật, bảo đảm an ninh, an toàn hệ thống thông tin, cơ sở dữ liệu, chuyển đổi số phục vụ công tác quản lý nhà nước và chuyên môn, nghiệp vụ thuộc lĩnh vực y tế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24. Tổ chức thực hiện việc tiếp công dân, giải quyết khiếu nại, tố cáo; phòng, chống tham nhũng, tiêu cực; thực hành tiết kiệm, chống lãng phí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25. Quy định cụ thể chức năng, nhiệm vụ, quyền hạn của các tổ chức thuộc Sở Y tế phù hợp với chức năng, nhiệm vụ, quyền hạn của Sở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26. Quản lý tổ chức bộ máy, biên chế công chức, cơ cấu ngạch công chức, vị trí việc làm, cơ cấu viên chức theo chức danh nghề nghiệp và số lượng người làm việc trong các đơn vị thuộc và trực thuộc Sở; thực hiện chế độ tiền lương và chính sách, chế độ đãi ngộ, khen thưởng, kỷ luật, đánh giá chất lượng đối với công chức, viên chức, người lao động thuộc phạm vi quản lý của Sở Y tế theo quy định của pháp luật và theo sự phân công, phân cấp hoặc ủy quyền của Ủy ban nhân dân tỉnh.</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27. Hướng dẫn, kiểm tra việc thực hiện cơ chế tự chủ đối với các đơn vị sự nghiệp công lập thuộc ngành, lĩnh vực theo quy định của pháp luật; quản lý hoạt động của các đơn vị sự nghiệp trong và ngoài công lập thuộc phạm vi quản lý của ngành, lĩnh vực.</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lastRenderedPageBreak/>
              <w:t>28. Quản lý và chịu trách nhiệm về tài chính, tài sản được giao theo quy định của pháp luật.</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29. Thực hiện công tác thông tin, báo cáo định kỳ, đột xuất về tình hình thực hiện nhiệm vụ được giao với Ủy ban nhân dân tỉnh và Bộ Y tế.</w:t>
            </w:r>
          </w:p>
          <w:p w:rsidR="00245C9C" w:rsidRPr="003D0E2E" w:rsidRDefault="00245C9C" w:rsidP="00245C9C">
            <w:pPr>
              <w:shd w:val="clear" w:color="auto" w:fill="FFFFFF"/>
              <w:spacing w:before="40" w:after="40" w:line="264" w:lineRule="auto"/>
              <w:ind w:firstLine="709"/>
              <w:jc w:val="both"/>
              <w:rPr>
                <w:rFonts w:cs="Times New Roman"/>
                <w:szCs w:val="28"/>
              </w:rPr>
            </w:pPr>
            <w:r w:rsidRPr="003D0E2E">
              <w:rPr>
                <w:rFonts w:cs="Times New Roman"/>
                <w:szCs w:val="28"/>
              </w:rPr>
              <w:t>30. Thường trực cho tổ chức phối hợp liên ngành của tỉnh theo ngành, lĩnh vực phụ trách; thực hiện nhiệm vụ theo phân cấp, ủy quyền và các nhiệm vụ khác do Ủy ban nhân dân tỉnh giao theo quy định của pháp luật.</w:t>
            </w:r>
          </w:p>
          <w:p w:rsidR="00245C9C" w:rsidRPr="003D0E2E" w:rsidRDefault="00245C9C" w:rsidP="00920299">
            <w:pPr>
              <w:jc w:val="center"/>
              <w:rPr>
                <w:rFonts w:cs="Times New Roman"/>
                <w:b/>
                <w:szCs w:val="28"/>
              </w:rPr>
            </w:pPr>
          </w:p>
        </w:tc>
        <w:tc>
          <w:tcPr>
            <w:tcW w:w="7394" w:type="dxa"/>
          </w:tcPr>
          <w:p w:rsidR="00245C9C" w:rsidRPr="003D0E2E" w:rsidRDefault="00245C9C" w:rsidP="003D0E2E">
            <w:pPr>
              <w:jc w:val="both"/>
              <w:rPr>
                <w:rFonts w:cs="Times New Roman"/>
                <w:szCs w:val="28"/>
              </w:rPr>
            </w:pPr>
            <w:r w:rsidRPr="003D0E2E">
              <w:rPr>
                <w:rFonts w:cs="Times New Roman"/>
                <w:szCs w:val="28"/>
              </w:rPr>
              <w:lastRenderedPageBreak/>
              <w:t xml:space="preserve">Theo quy định tại </w:t>
            </w:r>
            <w:r w:rsidR="00656A75" w:rsidRPr="003D0E2E">
              <w:rPr>
                <w:rFonts w:cs="Times New Roman"/>
                <w:szCs w:val="28"/>
              </w:rPr>
              <w:t>Điều 3 của Thông tư số 20/2025/TT – BYT ngày 23/6/2025 của Bộ Y tế hướng dẫn chức năng, nhiệm vụ, quyền hạncủa cơ quan chuyên môn về y tế thuộc UBND tỉnh, thành phố trực thuộc Trung ương và ủy ban nhân dân xã, phường, đặc khu thuộc tỉnh, thành phố trực thuộc Trung ương</w:t>
            </w:r>
          </w:p>
          <w:p w:rsidR="0046511C" w:rsidRPr="003D0E2E" w:rsidRDefault="0046511C" w:rsidP="003D0E2E">
            <w:pPr>
              <w:pStyle w:val="NormalWeb"/>
              <w:shd w:val="clear" w:color="auto" w:fill="FFFFFF"/>
              <w:spacing w:before="0" w:beforeAutospacing="0" w:after="0" w:afterAutospacing="0" w:line="234" w:lineRule="atLeast"/>
              <w:jc w:val="both"/>
              <w:rPr>
                <w:color w:val="000000"/>
                <w:sz w:val="28"/>
                <w:szCs w:val="28"/>
              </w:rPr>
            </w:pPr>
            <w:bookmarkStart w:id="3" w:name="dieu_3"/>
            <w:r w:rsidRPr="003D0E2E">
              <w:rPr>
                <w:b/>
                <w:bCs/>
                <w:color w:val="000000"/>
                <w:sz w:val="28"/>
                <w:szCs w:val="28"/>
              </w:rPr>
              <w:t>Điều 3. Nhiệm vụ và quyền hạn</w:t>
            </w:r>
            <w:bookmarkEnd w:id="3"/>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 Trình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Dự thảo nghị quyết của Hội đồng nhân dân cấp tỉnh, dự thảo quyết định của Ủy ban nhân dân cấp tỉnh liên quan đến các lĩnh vực thuộc phạm vi quản lý của Sở Y tế và các văn bản khác theo phân công của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Dự thảo kế hoạch, chương trình, đề án, dự án và biện pháp tổ chức thực hiện các nhiệm vụ về phát triển ngành, lĩnh vực trên địa bàn thuộc phạm vi quản lý của Sở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Dự thảo quyết định quy định cụ thể chức năng, nhiệm vụ, quyền hạn và cơ cấu tổ chức của Sở Y tế; dự thảo quyết định quy định chức năng, nhiệm vụ, quyền hạn và cơ cấu tổ chức của chi cục và các đơn vị sự nghiệp trực thuộc Sở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lastRenderedPageBreak/>
              <w:t>d) Dự thảo quyết định thực hiện xã hội hóa hoạt động cung ứng dịch vụ sự nghiệp công trong lĩnh vực y tế thuộc thẩm quyền của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đ) Dự thảo quyết định phân cấp, ủy quyền các nhiệm vụ thuộc phạm vi quản lý nhà nước của Sở Y tế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 Trình Chủ tịch Ủy ban nhân dân cấp tỉnh dự thảo các văn bản thuộc thẩm quyền ban hành của Chủ tịch Ủy ban nhân dân cấp tỉnh theo phân công.</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3. Tổ chức thực hiện các văn bản quy phạm pháp luật, chiến lược, quy hoạch, kế hoạch, chương trình, đề án, dự án và các văn bản khác về lĩnh vực y tế sau khi được phê duyệt; thông tin, tuyên truyền, hướng dẫn, phổ biến, giáo dục pháp luật và theo dõi thi hành pháp luật về các lĩnh vực thuộc phạm vi quản lý nhà nước của Sở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4. Tổ chức thực hiện việc thẩm định, cấp mới, cấp lại, gia hạn, điều chỉnh, đình chỉ, thu hồi giấp phép, giấy chứng nhận, giấy xác nhận thuộc thẩm quyền quản lý của Sở Y tế theo phân công, phân cấp và theo quy định của pháp luật. Thực hiện quản lý, giám sát chất lượng của các dịch vụ, sản phẩm, hàng hóa thuộc phạm vi quản lý nhà nước của Sở Y tế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5. Về y tế dự phòng:</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a) Hướng dẫn, tổ chức thực hiện các văn bản quy phạm pháp luật; quy định chuyên môn, quy chuẩn kỹ thuật quốc gia về phòng, chống các bệnh truyền nhiễm và HIV/AIDS, bệnh không lây nhiễm, bệnh nghề nghiệp, tai nạn thương tích; xác </w:t>
            </w:r>
            <w:r w:rsidRPr="003D0E2E">
              <w:rPr>
                <w:color w:val="000000"/>
                <w:sz w:val="28"/>
                <w:szCs w:val="28"/>
              </w:rPr>
              <w:lastRenderedPageBreak/>
              <w:t>định tình trạng nghiện ma túy, dự phòng và điều trị nghiện các chất dạng thuốc phiện, các chất ma túy khác; sức khoẻ môi trường, sức khoẻ trường học, vệ sinh và sức khoẻ lao động; dinh dưỡng cộng đồng; kiểm dịch y tế biên giới; quản lý chất thải trong khuôn viên cơ sở y tế; quản lý hoá chất, chế phẩm diệt côn trùng, diệt khuẩn dùng trong lĩnh vực gia dụng và y tế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Hướng dẫn, tổ chức thực hiện giám sát bệnh truyền nhiễm và HIV/AIDS, bệnh không lây nhiễm, bệnh chưa rõ nguyên nhân, các yếu tố nguy cơ ảnh hưởng đến sức khỏe, các vấn đề y tế công cộng khác; phát hiện sớm và xử lý các bệnh truyền nhiễm gây dịch; thực hiện thông báo tình hình dịch theo quy định của pháp luật; tham mưu cho Ủy ban nhân dân cấp tỉnh về việc công bố dịch và công bố hết dịch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Hướng dẫn, tổ chức thực hiện hoạt động tiêm chủng vắc xin và sử dụng sinh phẩm y tế cho các đối tượng theo quy định của pháp luật; tổ chức tiếp nhận hồ sơ, thực hiện đăng tải thông tin về cơ sở đã công bố đủ điều kiện tiêm chủng trên trang thông tin điện tử của Sở Y tế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d) Công bố, công bố lại cơ sở đủ điều kiện, đình chỉ, hủy bỏ hồ sơ công bố cơ sở đủ điều kiện hoạt động điều trị nghiện các chất dạng thuốc phiện bằng thuốc thay thế theo quy định của pháp luật; đăng tải danh sách các cơ sở đã tự công bố đạt tiêu chuẩn an toàn sinh học cấp I và cấp II trên trang thông tin điện tử của Sở Y tế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đ) Quản lý, hướng dẫn và tổ chức thực hiện hoạt động quan </w:t>
            </w:r>
            <w:r w:rsidRPr="003D0E2E">
              <w:rPr>
                <w:color w:val="000000"/>
                <w:sz w:val="28"/>
                <w:szCs w:val="28"/>
              </w:rPr>
              <w:lastRenderedPageBreak/>
              <w:t>trắc môi trường lao động tại cơ sở lao động; đánh giá, kiểm soát, quản lý các yếu tố có hại sức khỏe tại nơi làm việc; xây dựng cơ sở dữ liệu về hoạt động quan trắc môi trường lao động, công bố tổ chức quan trắc môi trường lao động đủ điều kiện hoạt động và tổ chức quan trắc môi trường bị đình chỉ hoạt động theo quy định của pháp luật; tham mưu với Ủy ban nhân dân cấp tỉnh ban hành quy chuẩn kỹ thuật địa phương về chất lượng nước sạch sử dụng cho mục đích sinh hoạt và kiểm tra, giám sát thực hiện theo quy định;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e) Hướng dẫn theo thẩm quyền công tác quản lý vệ sinh lao động, khám sức khỏe người lao động, khám phát hiện bệnh nghề nghiệp, quản lý sức khỏe người lao động tại nơi làm việc; quản lý về công tác huấn luyện cấp chứng chỉ chứng nhận chuyên môn về y tế lao động, huấn luyện sơ cứu, cấp cứu tại nơi làm việc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g) Đầu mối về công tác phòng chống tác hại của thuốc lá, phòng chống tác hại của rượu, bia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6. Về khám bệnh, chữa bệnh, phục hồi chức năng; giám định y khoa, giám định pháp y, giám định pháp y tâm thần: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văn bản quy phạm pháp luật, quy định chuyên môn kỹ thuật, quy chuẩn kỹ thuật quốc gia về khám bệnh, chữa bệnh, phục hồi chức năng, giám định y khoa, giám định pháp y, giám định pháp y tâm thần theo phân cấp quản lý và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b) Thẩm định, xếp cấp chuyên môn kỹ thuật đối với các cơ sở khám bệnh, chữa bệnh và phê duyệt danh mục kỹ thuật được thực hiện tại cơ sở khám bệnh, chữa bệnh thuộc thẩm </w:t>
            </w:r>
            <w:r w:rsidRPr="003D0E2E">
              <w:rPr>
                <w:color w:val="000000"/>
                <w:sz w:val="28"/>
                <w:szCs w:val="28"/>
              </w:rPr>
              <w:lastRenderedPageBreak/>
              <w:t>quyền theo phân cấp và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Hướng dẫn về chuyên môn và thực hiện nhiệm vụ bảo vệ, chăm sóc sức khỏe cán bộ thuộc diện quản lý theo quy định.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7. Về bà mẹ, trẻ em:</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văn bản quy phạm pháp luật, chiến lược, chính sách, chương trình, kế hoạch, mục tiêu quốc gia, chỉ tiêu về bà mẹ, trẻ em; các quy định chuyên môn, quy chuẩn kỹ thuật quốc gia về dịch vụ chăm sóc sức khỏe sinh sản, dịch vụ bảo vệ trẻ em;</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Hướng dẫn, tổ chức thực hiện việc tư vấn, chăm sóc sức khỏe sinh sản; tư vấn, dinh dưỡng, chăm sóc sức khỏe cho bà mẹ, trẻ em; tư vấn, sàng lọc, chẩn đoán, điều trị trước sinh và sơ sinh; mô hình, dự án về bảo vệ bà mẹ, trẻ em; Tháng hành động vì trẻ em; sự tham gia của trẻ em vào các vấn đề về trẻ em; chăm sóc, nuôi dưỡng trẻ em có hoàn cảnh đặc biệt; phòng, chống tai nạn, thương tích trẻ em;</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d)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w:t>
            </w:r>
            <w:r w:rsidRPr="003D0E2E">
              <w:rPr>
                <w:color w:val="000000"/>
                <w:sz w:val="28"/>
                <w:szCs w:val="28"/>
              </w:rPr>
              <w:lastRenderedPageBreak/>
              <w:t>hoặc đột xuất về việc thực hiện quyền trẻ em, giải quyết các vấn đề về trẻ em của địa phương.</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8. Về dân số:</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Thực hiện công tác quản lý nhà nước về quy mô, cơ cấu, chất lượng dân số trên địa bàn. Tham mưu các giải pháp nhằm điều chỉnh quy mô dân số phù hợp, kiểm soát tỷ số giới tính khi sinh, nâng cao chất lượng dân số và thích ứng với già hóa dân số;</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Chủ trì, phối hợp liên ngành trong công tác dân số; lồng ghép nội dung về dân số - phát triển trong xây dựng quy hoạch, kế hoạch phát triển kinh tế - xã hội của địa phương.</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9. Về bảo trợ xã hội và phòng, chống tệ nạn xã hội:</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lastRenderedPageBreak/>
              <w:t>c) Hướng dẫn, tổ chức thực hiện chính sách, pháp luật về trợ giúp xã hội khẩn cấp trong việc khắc phục hậu quả thiên tai, thảm họa, dịch bệnh hoặc các lý do bất khả kháng khác;</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d)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đ) Hướng dẫn, tổ chức thực hiện hoạt động nuôi dưỡng, chăm sóc tại cơ sở trợ giúp xã hội, cơ sở chăm sóc người cao tuổi, người khuyết tật;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e)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g)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10. Về y, dược cổ truyền: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cơ chế, chính sách, các văn bản quy phạm pháp luật về kế thừa, bảo tồn, phát triển, hiện đại hóa y, dược cổ truyền; quy định chuyên môn, quy chuẩn kỹ thuật quốc gia về y, dược cổ truyền; kết hợp y, dược cổ truyền với y, dược hiện đại;</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b) Phối hợp với các cơ quan, đơn vị liên quan tổ chức triển </w:t>
            </w:r>
            <w:r w:rsidRPr="003D0E2E">
              <w:rPr>
                <w:color w:val="000000"/>
                <w:sz w:val="28"/>
                <w:szCs w:val="28"/>
              </w:rPr>
              <w:lastRenderedPageBreak/>
              <w:t>khai các biện pháp bảo tồn, khai thác, sử dụng hợp lý và bền vững nguồn dược liệu, phát triển vùng nuôi trồng dược liệu.</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11. Về dược và mỹ phẩm:</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văn bản quy phạm pháp luật, quy định chuyên môn, quy chuẩn kỹ thuật quốc gia về dược, mỹ phẩm; bộ tiêu chuẩn quốc gia về thuốc;</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Thực hiện quản lý về chất lượng thuốc, nguyên liệu làm thuốc; đình chỉ lưu hành, thu hồi thuốc, nguyên liệu làm thuốc; kiểm tra giám sát việc thu hồi, xử lý thuốc, nguyên liệu làm thuốc, mỹ phẩm thuộc thẩm quyền quản lý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Tham mưu với Ủy ban nhân dân cấp tỉnh thực hiện đấu thầu, mua thuốc theo quy định của pháp luật và triển khai các giải pháp cung ứng thuốc phục vụ công tác khám bệnh, chữa bệnh, khắc phục hậu quả thiên tai, thảm họa;</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d) Chỉ đạo, hướng dẫn tổ chức thực hiện hoạt động dược lâm sàng bảo đảm an toàn, hiệu quả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12. Về an toàn thực phẩm:</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Chủ trì, xây dựng và trình cấp có thẩm quyền ban hành quy chuẩn kỹ thuật địa phương về an toàn thực phẩm đối với các sản phẩm thực phẩm đặc thù của địa phương thuộc ngành y tế quản lý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b) Chủ trì, phối hợp với các cơ quan có liên quan quản lý an toàn thực phẩm, điều tra, xử lý các vụ ngộ độc thực phẩm trên địa bàn; giám sát, kiểm tra điều kiện bảo đảm an toàn đối với cơ sở sản xuất, kinh doanh thực phẩm nhỏ lẻ, thức ăn </w:t>
            </w:r>
            <w:r w:rsidRPr="003D0E2E">
              <w:rPr>
                <w:color w:val="000000"/>
                <w:sz w:val="28"/>
                <w:szCs w:val="28"/>
              </w:rPr>
              <w:lastRenderedPageBreak/>
              <w:t>đường phố, cơ sở kinh doanh, dịch vụ ăn uống, an toàn thực phẩm tại các chợ trên địa bàn và các đối tượng theo phân cấp quản lý.</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13. Về thiết bị y tế và công trình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quy định của pháp luật về quản lý thiết bị y tế và công trình y tế trên địa bàn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Đăng tải công khai các thông tin về thiết bị y tế, về cơ sở sản xuất, kinh doanh thiết bị y tế trên địa bàn tỉnh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14. Về bảo hiểm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Hướng dẫn, tổ chức thực hiện các quy định của pháp luật về bảo hiểm y tế trên địa bàn tỉnh theo thẩm quyền;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Chủ trì, phối hợp với cơ quan Bảo hiểm xã hội ở địa phương thực hiện chính sách, pháp luật về bảo hiểm y tế trên địa bàn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15. Về đào tạo, bồi dưỡng, phát triển nguồn nhân lực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Xây dựng, trình cấp có thẩm quyền ban hành chế độ khuyến khích phát triển nguồn nhân lực y tế trên địa bàn tỉnh và ban hành kế hoạch đào tạo, bồi dưỡng công chức, viên chức, người lao động thuộc phạm vi quản lý;</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Tổ chức thực hiện kế hoạch đào tạo, bồi dưỡng nguồn nhân lực y tế và các chế độ, chính sách phát triển nguồn nhân lực y tế trên địa bàn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c) Quản lý cơ sở đào tạo, bồi dưỡng, đội ngũ giảng viên và các chương trình, tài liệu bồi dưỡng công chức, viên chức, </w:t>
            </w:r>
            <w:r w:rsidRPr="003D0E2E">
              <w:rPr>
                <w:color w:val="000000"/>
                <w:sz w:val="28"/>
                <w:szCs w:val="28"/>
              </w:rPr>
              <w:lastRenderedPageBreak/>
              <w:t>người lao động theo thẩm quyền.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16. Về truyền thông, cung cấp thông tin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a) Thực hiện truyền thông vận động, huy động sự ủng hộ của cấp ủy Đảng, chính quyền, các tổ chức chính trị - xã hội và sự chủ động tham gia của người dân về công tác bảo vệ, chăm sóc và nâng cao sức khoẻ nhân dân trên địa bàn;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b) Hướng dẫn, tổ chức thực hiện công tác truyền thông, giáo dục sức khỏe cho người dân; công tác giáo dục y đức, y nghiệp và phong trào thi đua yêu nước, học tập và làm theo tấm gương đạo đức, phong cách Hồ Chí Minh cho cán bộ, nhân viên y tế trên địa bàn;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c) Đầu mối thực hiện tuyên truyền, phổ biến chính sách, pháp luật, cung cấp thông tin, quản lý thông tin về lĩnh vực y tế theo thẩm quyền; phối hợp với các cơ quan, đơn vị có liên quan xử lý khủng hoảng truyền thông về ngành, lĩnh vực thuộc phạm vi quản lý tại địa phương; thực hiện quy chế phát ngôn, cung cấp thông tin về lĩnh vực y tế theo quy định.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17. Giúp Ủy ban nhân dân cấp tỉnh quản lý, sử dụng Quỹ Bảo trợ trẻ em theo quy định; quản lý nhà nước theo thẩm quyền đối với các doanh nghiệp, tổ chức kinh tế tập thể, kinh tế tư nhân, các hội, hiệp hội và tổ chức phi chính phủ tham gia hoạt động trong lĩnh vực y tế ở địa phương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18. Tổ chức thực hiện việc tiếp nhận hồ sơ, giải quyết các thủ tục hành chính theo phân công, phân cấp, ủy quyền của cấp có thẩm quyền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19. Kiểm tra và xử lý vi phạm theo thẩm quyền đối với các </w:t>
            </w:r>
            <w:r w:rsidRPr="003D0E2E">
              <w:rPr>
                <w:color w:val="000000"/>
                <w:sz w:val="28"/>
                <w:szCs w:val="28"/>
              </w:rPr>
              <w:lastRenderedPageBreak/>
              <w:t>tổ chức, cá nhân trong việc thực hiện các quy định của pháp luật về ngành, lĩnh vực thuộc phạm vi quản lý của Sở Y tế theo quy định của pháp luật và theo sự phân công hoặc ủy quyền của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20. Triển khai thực hiện các nội dung cải cách hành chính trong lĩnh vực y tế theo mục tiêu, nhiệm vụ, giải pháp của chương trình cải cách hành chính nhà nước của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21. Thực hiện hợp tác quốc tế trong lĩnh vực y tế theo phân công hoặc ủy quyền của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22. Hướng dẫn chuyên môn, nghiệp vụ thuộc lĩnh vực y tế đối với cơ quan chuyên môn thuộc Ủy ban nhân dân cấp xã và đơn vị liên quan.</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23. Tổ chức nghiên cứu, ứng dụng thành tựu khoa học - công nghệ và đổi mới sáng tạo; xây dựng, quản lý hồ sơ sức khỏe điện tử; xây dựng, quản lý, duy trì, cập nhật, bảo đảm an ninh, an toàn hệ thống thông tin, cơ sở dữ liệu, chuyển đổi số phục vụ công tác quản lý nhà nước và chuyên môn, nghiệp vụ thuộc lĩnh vực y tế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24. Tổ chức thực hiện việc tiếp công dân, giải quyết khiếu nại, tố cáo; phòng, chống tham nhũng, tiêu cực; thực hành tiết kiệm, chống lãng phí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25. Quy định cụ thể chức năng, nhiệm vụ, quyền hạn của các tổ chức thuộc Sở Y tế phù hợp với chức năng, nhiệm vụ, quyền hạn của Sở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 xml:space="preserve">26. Quản lý tổ chức bộ máy, biên chế công chức, cơ cấu ngạch công chức, vị trí việc làm, cơ cấu viên chức theo chức </w:t>
            </w:r>
            <w:r w:rsidRPr="003D0E2E">
              <w:rPr>
                <w:color w:val="000000"/>
                <w:sz w:val="28"/>
                <w:szCs w:val="28"/>
              </w:rPr>
              <w:lastRenderedPageBreak/>
              <w:t>danh nghề nghiệp và số lượng người làm việc trong các đơn vị thuộc và trực thuộc Sở; thực hiện chế độ tiền lương và chính sách, chế độ đãi ngộ, khen thưởng, kỷ luật, đánh giá chất lượng đối với công chức, viên chức, người lao động thuộc phạm vi quản lý của Sở Y tế theo quy định của pháp luật và theo sự phân công, phân cấp hoặc ủy quyền của Ủy ban nhân dân cấp tỉnh.</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27. Hướng dẫn, kiểm tra việc thực hiện cơ chế tự chủ đối với các đơn vị sự nghiệp công lập thuộc ngành, lĩnh vực theo quy định của pháp luật; quản lý hoạt động của các đơn vị sự nghiệp trong và ngoài công lập thuộc phạm vi quản lý của ngành, lĩnh vực.</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28. Quản lý và chịu trách nhiệm về tài chính, tài sản được giao theo quy định của pháp luật.</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29. Thực hiện công tác thông tin, báo cáo định kỳ, đột xuất về tình hình thực hiện nhiệm vụ được giao với Ủy ban nhân dân cấp tỉnh và Bộ Y tế.</w:t>
            </w:r>
          </w:p>
          <w:p w:rsidR="0046511C" w:rsidRPr="003D0E2E" w:rsidRDefault="0046511C" w:rsidP="003D0E2E">
            <w:pPr>
              <w:pStyle w:val="NormalWeb"/>
              <w:shd w:val="clear" w:color="auto" w:fill="FFFFFF"/>
              <w:spacing w:before="120" w:beforeAutospacing="0" w:after="120" w:afterAutospacing="0" w:line="234" w:lineRule="atLeast"/>
              <w:jc w:val="both"/>
              <w:rPr>
                <w:color w:val="000000"/>
                <w:sz w:val="28"/>
                <w:szCs w:val="28"/>
              </w:rPr>
            </w:pPr>
            <w:r w:rsidRPr="003D0E2E">
              <w:rPr>
                <w:color w:val="000000"/>
                <w:sz w:val="28"/>
                <w:szCs w:val="28"/>
              </w:rPr>
              <w:t>30. Thường trực cho tổ chức phối hợp liên ngành của tỉnh theo ngành, lĩnh vực phụ trách; thực hiện nhiệm vụ theo phân cấp, ủy quyền và các nhiệm vụ khác do Ủy ban nhân dân cấp tỉnh giao theo quy định của pháp luật.</w:t>
            </w:r>
          </w:p>
          <w:p w:rsidR="0046511C" w:rsidRPr="003D0E2E" w:rsidRDefault="0046511C" w:rsidP="003D0E2E">
            <w:pPr>
              <w:jc w:val="both"/>
              <w:rPr>
                <w:rFonts w:cs="Times New Roman"/>
                <w:szCs w:val="28"/>
              </w:rPr>
            </w:pPr>
          </w:p>
          <w:p w:rsidR="00245C9C" w:rsidRPr="003D0E2E" w:rsidRDefault="00245C9C" w:rsidP="003D0E2E">
            <w:pPr>
              <w:jc w:val="both"/>
              <w:rPr>
                <w:rFonts w:cs="Times New Roman"/>
                <w:szCs w:val="28"/>
              </w:rPr>
            </w:pPr>
          </w:p>
          <w:p w:rsidR="00245C9C" w:rsidRPr="003D0E2E" w:rsidRDefault="00245C9C" w:rsidP="003D0E2E">
            <w:pPr>
              <w:jc w:val="both"/>
              <w:rPr>
                <w:rFonts w:cs="Times New Roman"/>
                <w:szCs w:val="28"/>
              </w:rPr>
            </w:pPr>
          </w:p>
        </w:tc>
      </w:tr>
      <w:tr w:rsidR="00245C9C" w:rsidRPr="003D0E2E" w:rsidTr="00920299">
        <w:tc>
          <w:tcPr>
            <w:tcW w:w="7394" w:type="dxa"/>
          </w:tcPr>
          <w:p w:rsidR="00656A75" w:rsidRPr="003D0E2E" w:rsidRDefault="00656A75" w:rsidP="00656A75">
            <w:pPr>
              <w:shd w:val="clear" w:color="auto" w:fill="FFFFFF"/>
              <w:spacing w:before="40" w:after="40" w:line="264" w:lineRule="auto"/>
              <w:jc w:val="both"/>
              <w:rPr>
                <w:rFonts w:cs="Times New Roman"/>
                <w:b/>
                <w:bCs/>
                <w:szCs w:val="28"/>
                <w:lang w:val="vi-VN"/>
              </w:rPr>
            </w:pPr>
            <w:r w:rsidRPr="003D0E2E">
              <w:rPr>
                <w:rFonts w:cs="Times New Roman"/>
                <w:b/>
                <w:bCs/>
                <w:szCs w:val="28"/>
                <w:lang w:val="vi-VN"/>
              </w:rPr>
              <w:lastRenderedPageBreak/>
              <w:t>Điều 3. Cơ cấu tổ chức</w:t>
            </w:r>
          </w:p>
          <w:p w:rsidR="00656A75" w:rsidRPr="003D0E2E" w:rsidRDefault="00656A75" w:rsidP="00656A75">
            <w:pPr>
              <w:widowControl w:val="0"/>
              <w:tabs>
                <w:tab w:val="left" w:pos="3270"/>
              </w:tabs>
              <w:spacing w:before="40" w:after="40" w:line="264" w:lineRule="auto"/>
              <w:ind w:firstLine="720"/>
              <w:jc w:val="both"/>
              <w:rPr>
                <w:rFonts w:cs="Times New Roman"/>
                <w:spacing w:val="2"/>
                <w:szCs w:val="28"/>
              </w:rPr>
            </w:pPr>
            <w:r w:rsidRPr="003D0E2E">
              <w:rPr>
                <w:rFonts w:cs="Times New Roman"/>
                <w:szCs w:val="28"/>
                <w:lang w:val="vi-VN"/>
              </w:rPr>
              <w:t>1. Lãnh đạo</w:t>
            </w:r>
            <w:r w:rsidRPr="003D0E2E">
              <w:rPr>
                <w:rFonts w:cs="Times New Roman"/>
                <w:spacing w:val="2"/>
                <w:szCs w:val="28"/>
                <w:lang w:val="vi-VN"/>
              </w:rPr>
              <w:t xml:space="preserve"> Sở </w:t>
            </w:r>
            <w:r w:rsidRPr="003D0E2E">
              <w:rPr>
                <w:rFonts w:cs="Times New Roman"/>
                <w:spacing w:val="2"/>
                <w:szCs w:val="28"/>
              </w:rPr>
              <w:t>Y tế có Giám đốc sở</w:t>
            </w:r>
            <w:r w:rsidRPr="003D0E2E">
              <w:rPr>
                <w:rFonts w:cs="Times New Roman"/>
                <w:spacing w:val="2"/>
                <w:szCs w:val="28"/>
                <w:lang w:val="vi-VN"/>
              </w:rPr>
              <w:t xml:space="preserve"> và </w:t>
            </w:r>
            <w:r w:rsidRPr="003D0E2E">
              <w:rPr>
                <w:rFonts w:cs="Times New Roman"/>
                <w:spacing w:val="2"/>
                <w:szCs w:val="28"/>
              </w:rPr>
              <w:t>các</w:t>
            </w:r>
            <w:r w:rsidRPr="003D0E2E">
              <w:rPr>
                <w:rFonts w:cs="Times New Roman"/>
                <w:spacing w:val="2"/>
                <w:szCs w:val="28"/>
                <w:lang w:val="vi-VN"/>
              </w:rPr>
              <w:t xml:space="preserve"> Phó Giám đốc</w:t>
            </w:r>
            <w:r w:rsidRPr="003D0E2E">
              <w:rPr>
                <w:rFonts w:cs="Times New Roman"/>
                <w:spacing w:val="2"/>
                <w:szCs w:val="28"/>
              </w:rPr>
              <w:t xml:space="preserve"> sở.</w:t>
            </w:r>
            <w:r w:rsidRPr="003D0E2E">
              <w:rPr>
                <w:rFonts w:cs="Times New Roman"/>
                <w:spacing w:val="2"/>
                <w:szCs w:val="28"/>
                <w:lang w:val="vi-VN"/>
              </w:rPr>
              <w:t xml:space="preserve"> </w:t>
            </w:r>
            <w:r w:rsidRPr="003D0E2E">
              <w:rPr>
                <w:rFonts w:cs="Times New Roman"/>
                <w:spacing w:val="2"/>
                <w:szCs w:val="28"/>
              </w:rPr>
              <w:t xml:space="preserve">Số lượng Phó Giám đốc sở </w:t>
            </w:r>
            <w:r w:rsidRPr="003D0E2E">
              <w:rPr>
                <w:rFonts w:cs="Times New Roman"/>
                <w:spacing w:val="2"/>
                <w:szCs w:val="28"/>
                <w:lang w:val="vi-VN"/>
              </w:rPr>
              <w:t>thực hiện theo quy định của pháp luật hiện hành</w:t>
            </w:r>
            <w:r w:rsidRPr="003D0E2E">
              <w:rPr>
                <w:rFonts w:eastAsia="Calibri" w:cs="Times New Roman"/>
                <w:szCs w:val="28"/>
              </w:rPr>
              <w:t>.</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a) Giám đốc sở là người đứng đầu Sở Y tế do Chủ tịch Ủy ban nhân dân tỉnh bổ nhiệm, chịu trách nhiệm trước Ủy ban nhân dân, Chủ tịch Ủy ban nhân dân tỉnh và trước pháp luật về thực hiện chức năng, nhiệm vụ, quyền hạn của Sở Y tế theo Quy chế làm việc và phân công của Ủy ban nhân dân tỉnh;</w:t>
            </w:r>
          </w:p>
          <w:p w:rsidR="00656A75" w:rsidRPr="003D0E2E" w:rsidRDefault="00656A75" w:rsidP="00656A75">
            <w:pPr>
              <w:widowControl w:val="0"/>
              <w:spacing w:before="40" w:after="40" w:line="264" w:lineRule="auto"/>
              <w:ind w:firstLine="720"/>
              <w:jc w:val="both"/>
              <w:rPr>
                <w:rFonts w:cs="Times New Roman"/>
                <w:spacing w:val="-2"/>
                <w:szCs w:val="28"/>
              </w:rPr>
            </w:pPr>
            <w:r w:rsidRPr="003D0E2E">
              <w:rPr>
                <w:rFonts w:cs="Times New Roman"/>
                <w:spacing w:val="-2"/>
                <w:szCs w:val="28"/>
              </w:rPr>
              <w:t xml:space="preserve">b) Phó Giám đốc sở do Chủ tịch Ủy ban nhân dân tỉnh bổ nhiệm theo đề nghị của Giám đốc sở, giúp Giám đốc sở thực hiện một hoặc một số nhiệm vụ cụ thể do Giám đốc sở phân công và chịu trách nhiệm trước Giám đốc sở và trước pháp luật về thực hiện nhiệm vụ được phân công. Khi Giám đốc sở vắng mặt, một Phó Giám đốc sở được Giám đốc sở ủy </w:t>
            </w:r>
            <w:r w:rsidRPr="003D0E2E">
              <w:rPr>
                <w:rFonts w:cs="Times New Roman"/>
                <w:spacing w:val="-2"/>
                <w:szCs w:val="28"/>
              </w:rPr>
              <w:lastRenderedPageBreak/>
              <w:t>quyền thay Giám đốc sở điều hành các hoạt động của sở. Phó Giám đốc sở không kiêm nhiệm người đứng đầu tổ chức, đơn vị thuộc và trực thuộc sở, trừ trường hợp pháp luật có quy định khác;</w:t>
            </w:r>
          </w:p>
          <w:p w:rsidR="00656A75" w:rsidRPr="003D0E2E" w:rsidRDefault="00656A75" w:rsidP="00656A75">
            <w:pPr>
              <w:widowControl w:val="0"/>
              <w:spacing w:before="40" w:after="40" w:line="264" w:lineRule="auto"/>
              <w:ind w:firstLine="720"/>
              <w:jc w:val="both"/>
              <w:rPr>
                <w:rFonts w:cs="Times New Roman"/>
                <w:szCs w:val="28"/>
                <w:lang w:val="es-MX"/>
              </w:rPr>
            </w:pPr>
            <w:r w:rsidRPr="003D0E2E">
              <w:rPr>
                <w:rFonts w:cs="Times New Roman"/>
                <w:szCs w:val="28"/>
                <w:lang w:val="es-MX"/>
              </w:rPr>
              <w:t>c) Việc bổ nhiệm, bổ nhiệm lại, miễn nhiệm, điều động, luân chuyển, khen thưởng, kỷ luật, cho từ chức, nghỉ hưu và thực hiện các chế độ, chính sách đối với Giám đốc sở và Phó Giám đốc sở do Chủ tịch Ủy ban nhân dân tỉnh quyết định theo quy định của pháp luật.</w:t>
            </w:r>
          </w:p>
          <w:p w:rsidR="00656A75" w:rsidRPr="003D0E2E" w:rsidRDefault="00656A75" w:rsidP="00656A75">
            <w:pPr>
              <w:widowControl w:val="0"/>
              <w:spacing w:before="40" w:after="40" w:line="264" w:lineRule="auto"/>
              <w:ind w:firstLine="720"/>
              <w:jc w:val="both"/>
              <w:rPr>
                <w:rFonts w:cs="Times New Roman"/>
                <w:szCs w:val="28"/>
                <w:lang w:val="es-MX"/>
              </w:rPr>
            </w:pPr>
            <w:r w:rsidRPr="003D0E2E">
              <w:rPr>
                <w:rFonts w:cs="Times New Roman"/>
                <w:szCs w:val="28"/>
                <w:lang w:val="es-MX"/>
              </w:rPr>
              <w:t>2. Các phòng chuyên môn, nghiệp vụ và tương đương thuộc sở.</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a) Văn phòng sở;</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b) Phòng Tổ chức cán bộ;</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c) Phòng Kế hoạch - Tài chính;</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d) Phòng Nghiệp vụ Y;</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đ) Phòng Nghiệp vụ Dược;</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e) Phòng Bảo trợ xã hội - Trẻ em.</w:t>
            </w:r>
          </w:p>
          <w:p w:rsidR="00656A75" w:rsidRPr="003D0E2E" w:rsidRDefault="00656A75" w:rsidP="00656A75">
            <w:pPr>
              <w:widowControl w:val="0"/>
              <w:shd w:val="clear" w:color="auto" w:fill="FFFFFF"/>
              <w:spacing w:before="40" w:after="40" w:line="264" w:lineRule="auto"/>
              <w:ind w:firstLine="720"/>
              <w:jc w:val="both"/>
              <w:rPr>
                <w:rFonts w:eastAsia="Calibri" w:cs="Times New Roman"/>
                <w:szCs w:val="28"/>
              </w:rPr>
            </w:pPr>
            <w:r w:rsidRPr="003D0E2E">
              <w:rPr>
                <w:rFonts w:cs="Times New Roman"/>
                <w:spacing w:val="4"/>
                <w:szCs w:val="28"/>
              </w:rPr>
              <w:t>Các phòng chuyên môn, nghiệp vụ và tương đương thuộc sở có Trưởng phòng, các Phó Trưởng phòng và tương đương. Số lượng Phó Trưởng phòng và tương đương, số lượng biên chế công chức tối thiểu của mỗi phòng chuyên môn, nghiệp vụ và tương đương thuộc sở thực hiện theo quy định của pháp luật hiện hành.</w:t>
            </w:r>
          </w:p>
          <w:p w:rsidR="00656A75" w:rsidRPr="003D0E2E" w:rsidRDefault="00656A75" w:rsidP="00656A75">
            <w:pPr>
              <w:widowControl w:val="0"/>
              <w:shd w:val="clear" w:color="auto" w:fill="FFFFFF"/>
              <w:spacing w:before="40" w:after="40" w:line="264" w:lineRule="auto"/>
              <w:ind w:firstLine="720"/>
              <w:jc w:val="both"/>
              <w:rPr>
                <w:rFonts w:cs="Times New Roman"/>
                <w:szCs w:val="28"/>
              </w:rPr>
            </w:pPr>
            <w:r w:rsidRPr="003D0E2E">
              <w:rPr>
                <w:rFonts w:cs="Times New Roman"/>
                <w:szCs w:val="28"/>
              </w:rPr>
              <w:t>3. Các chi cục trực thuộc Sở.</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t>a) Chi cục An toàn thực phẩm;</w:t>
            </w:r>
          </w:p>
          <w:p w:rsidR="00656A75" w:rsidRPr="003D0E2E" w:rsidRDefault="00656A75" w:rsidP="00656A75">
            <w:pPr>
              <w:widowControl w:val="0"/>
              <w:spacing w:before="40" w:after="40" w:line="264" w:lineRule="auto"/>
              <w:ind w:firstLine="720"/>
              <w:jc w:val="both"/>
              <w:rPr>
                <w:rFonts w:cs="Times New Roman"/>
                <w:szCs w:val="28"/>
              </w:rPr>
            </w:pPr>
            <w:r w:rsidRPr="003D0E2E">
              <w:rPr>
                <w:rFonts w:cs="Times New Roman"/>
                <w:szCs w:val="28"/>
              </w:rPr>
              <w:lastRenderedPageBreak/>
              <w:t>a) Chi cục Dân số.</w:t>
            </w:r>
          </w:p>
          <w:p w:rsidR="00656A75" w:rsidRPr="003D0E2E" w:rsidRDefault="00656A75" w:rsidP="00656A75">
            <w:pPr>
              <w:widowControl w:val="0"/>
              <w:shd w:val="clear" w:color="auto" w:fill="FFFFFF"/>
              <w:spacing w:before="40" w:after="40" w:line="264" w:lineRule="auto"/>
              <w:ind w:firstLine="720"/>
              <w:jc w:val="both"/>
              <w:rPr>
                <w:rFonts w:eastAsia="Calibri" w:cs="Times New Roman"/>
                <w:szCs w:val="28"/>
              </w:rPr>
            </w:pPr>
            <w:r w:rsidRPr="003D0E2E">
              <w:rPr>
                <w:rFonts w:cs="Times New Roman"/>
                <w:szCs w:val="28"/>
              </w:rPr>
              <w:t>Các chi cục có tư cách pháp nhân, con dấu, trụ sở và tài khoản riêng để hoạt động; có Chi cục trưởng, các Phó Chi cục trưởng. Số lượng Phó Chi cục trưởng và số lượng biên chế công chức tối thiểu của Chi cục thuộc sở, mỗi phòng chuyên môn, nghiệp vụ và tương đương thuộc Chi cục thực hiện theo quy định của pháp luật hiện hành.</w:t>
            </w:r>
          </w:p>
          <w:p w:rsidR="00656A75" w:rsidRPr="003D0E2E" w:rsidRDefault="00656A75" w:rsidP="00656A75">
            <w:pPr>
              <w:widowControl w:val="0"/>
              <w:shd w:val="clear" w:color="auto" w:fill="FFFFFF"/>
              <w:spacing w:before="40" w:after="40" w:line="264" w:lineRule="auto"/>
              <w:ind w:firstLine="720"/>
              <w:jc w:val="both"/>
              <w:rPr>
                <w:rFonts w:cs="Times New Roman"/>
                <w:szCs w:val="28"/>
              </w:rPr>
            </w:pPr>
            <w:r w:rsidRPr="003D0E2E">
              <w:rPr>
                <w:rFonts w:cs="Times New Roman"/>
                <w:szCs w:val="28"/>
              </w:rPr>
              <w:t>4. Các đơn vị sự nghiệp công lập trực thuộc sở</w:t>
            </w:r>
          </w:p>
          <w:p w:rsidR="00656A75" w:rsidRPr="003D0E2E" w:rsidRDefault="00656A75" w:rsidP="00656A75">
            <w:pPr>
              <w:spacing w:before="40" w:after="40"/>
              <w:ind w:firstLine="709"/>
              <w:jc w:val="both"/>
              <w:rPr>
                <w:rFonts w:cs="Times New Roman"/>
                <w:szCs w:val="28"/>
              </w:rPr>
            </w:pPr>
            <w:r w:rsidRPr="003D0E2E">
              <w:rPr>
                <w:rFonts w:cs="Times New Roman"/>
                <w:szCs w:val="28"/>
                <w:lang w:val="vi-VN"/>
              </w:rPr>
              <w:t xml:space="preserve"> </w:t>
            </w:r>
            <w:r w:rsidRPr="003D0E2E">
              <w:rPr>
                <w:rFonts w:cs="Times New Roman"/>
                <w:szCs w:val="28"/>
              </w:rPr>
              <w:t>Trung tâm Kiểm soát bệnh tật tỉnh Quảng Trị;</w:t>
            </w:r>
          </w:p>
          <w:p w:rsidR="00656A75" w:rsidRPr="003D0E2E" w:rsidRDefault="00656A75" w:rsidP="00656A75">
            <w:pPr>
              <w:spacing w:before="40" w:after="40"/>
              <w:ind w:firstLine="709"/>
              <w:jc w:val="both"/>
              <w:rPr>
                <w:rFonts w:cs="Times New Roman"/>
                <w:spacing w:val="2"/>
                <w:szCs w:val="28"/>
              </w:rPr>
            </w:pPr>
            <w:r w:rsidRPr="003D0E2E">
              <w:rPr>
                <w:rFonts w:cs="Times New Roman"/>
                <w:spacing w:val="2"/>
                <w:szCs w:val="28"/>
              </w:rPr>
              <w:t xml:space="preserve"> Trung tâm Kiểm nghiệm Thuốc, Mỹ phẩm, Thực phẩm tỉnh Quảng Trị;</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Giám định Y khoa;</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Pháp y;</w:t>
            </w:r>
          </w:p>
          <w:p w:rsidR="00656A75" w:rsidRPr="003D0E2E" w:rsidRDefault="00656A75" w:rsidP="00656A75">
            <w:pPr>
              <w:spacing w:before="40" w:after="40"/>
              <w:ind w:firstLine="709"/>
              <w:jc w:val="both"/>
              <w:rPr>
                <w:rFonts w:cs="Times New Roman"/>
                <w:szCs w:val="28"/>
              </w:rPr>
            </w:pPr>
            <w:r w:rsidRPr="003D0E2E">
              <w:rPr>
                <w:rFonts w:eastAsia="Calibri" w:cs="Times New Roman"/>
                <w:szCs w:val="28"/>
              </w:rPr>
              <w:t xml:space="preserve">Trung tâm </w:t>
            </w:r>
            <w:r w:rsidRPr="003D0E2E">
              <w:rPr>
                <w:rFonts w:cs="Times New Roman"/>
                <w:szCs w:val="28"/>
              </w:rPr>
              <w:t>Nuôi dưỡng người tâm thần Bắc Quảng Trị;</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Nuôi dưỡng người tâm thần Nam Quảng Trị;</w:t>
            </w:r>
          </w:p>
          <w:p w:rsidR="00656A75" w:rsidRPr="003D0E2E" w:rsidRDefault="00656A75" w:rsidP="00656A75">
            <w:pPr>
              <w:spacing w:before="40" w:after="40"/>
              <w:ind w:firstLine="709"/>
              <w:jc w:val="both"/>
              <w:rPr>
                <w:rFonts w:cs="Times New Roman"/>
                <w:szCs w:val="28"/>
              </w:rPr>
            </w:pPr>
            <w:r w:rsidRPr="003D0E2E">
              <w:rPr>
                <w:rFonts w:eastAsia="Calibri" w:cs="Times New Roman"/>
                <w:szCs w:val="28"/>
              </w:rPr>
              <w:t>Trung tâm Công tác xã hội Bắc Quảng Trị;</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Công tác xã hội Nam Quảng Trị;</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Khám bệnh, Chữa bệnh và Chăm sóc sức khỏe cán bộ tỉnh Quảng Trị</w:t>
            </w:r>
            <w:r w:rsidRPr="003D0E2E">
              <w:rPr>
                <w:rFonts w:cs="Times New Roman"/>
                <w:i/>
                <w:szCs w:val="28"/>
              </w:rPr>
              <w:t>;</w:t>
            </w:r>
          </w:p>
          <w:p w:rsidR="00656A75" w:rsidRPr="003D0E2E" w:rsidRDefault="00656A75" w:rsidP="00656A75">
            <w:pPr>
              <w:spacing w:before="40" w:after="40"/>
              <w:ind w:firstLine="709"/>
              <w:jc w:val="both"/>
              <w:rPr>
                <w:rFonts w:cs="Times New Roman"/>
                <w:szCs w:val="28"/>
              </w:rPr>
            </w:pPr>
            <w:r w:rsidRPr="003D0E2E">
              <w:rPr>
                <w:rFonts w:cs="Times New Roman"/>
                <w:szCs w:val="28"/>
              </w:rPr>
              <w:t>Bệnh viện Đa khoa tỉnh Quảng Trị;</w:t>
            </w:r>
          </w:p>
          <w:p w:rsidR="00656A75" w:rsidRPr="003D0E2E" w:rsidRDefault="00656A75" w:rsidP="00656A75">
            <w:pPr>
              <w:spacing w:before="40" w:after="40"/>
              <w:ind w:firstLine="709"/>
              <w:jc w:val="both"/>
              <w:rPr>
                <w:rFonts w:cs="Times New Roman"/>
                <w:szCs w:val="28"/>
              </w:rPr>
            </w:pPr>
            <w:r w:rsidRPr="003D0E2E">
              <w:rPr>
                <w:rFonts w:cs="Times New Roman"/>
                <w:szCs w:val="28"/>
              </w:rPr>
              <w:t>Bệnh viện Đa khoa khu vực Triệu Hải;</w:t>
            </w:r>
          </w:p>
          <w:p w:rsidR="00656A75" w:rsidRPr="003D0E2E" w:rsidRDefault="00656A75" w:rsidP="00656A75">
            <w:pPr>
              <w:spacing w:before="40" w:after="40"/>
              <w:ind w:firstLine="709"/>
              <w:jc w:val="both"/>
              <w:rPr>
                <w:rFonts w:cs="Times New Roman"/>
                <w:szCs w:val="28"/>
              </w:rPr>
            </w:pPr>
            <w:r w:rsidRPr="003D0E2E">
              <w:rPr>
                <w:rFonts w:cs="Times New Roman"/>
                <w:szCs w:val="28"/>
              </w:rPr>
              <w:t>Bệnh viện Đa khoa khu vực Vĩnh Linh;</w:t>
            </w:r>
          </w:p>
          <w:p w:rsidR="00656A75" w:rsidRPr="003D0E2E" w:rsidRDefault="00656A75" w:rsidP="00656A75">
            <w:pPr>
              <w:spacing w:before="40" w:after="40"/>
              <w:ind w:firstLine="709"/>
              <w:jc w:val="both"/>
              <w:rPr>
                <w:rFonts w:cs="Times New Roman"/>
                <w:szCs w:val="28"/>
              </w:rPr>
            </w:pPr>
            <w:r w:rsidRPr="003D0E2E">
              <w:rPr>
                <w:rFonts w:cs="Times New Roman"/>
                <w:szCs w:val="28"/>
              </w:rPr>
              <w:t>Bệnh viện Đa khoa khu vực Hướng Hóa;</w:t>
            </w:r>
          </w:p>
          <w:p w:rsidR="00656A75" w:rsidRPr="003D0E2E" w:rsidRDefault="00656A75" w:rsidP="00656A75">
            <w:pPr>
              <w:spacing w:before="40" w:after="40"/>
              <w:ind w:firstLine="709"/>
              <w:jc w:val="both"/>
              <w:rPr>
                <w:rFonts w:cs="Times New Roman"/>
                <w:spacing w:val="-6"/>
                <w:szCs w:val="28"/>
              </w:rPr>
            </w:pPr>
            <w:r w:rsidRPr="003D0E2E">
              <w:rPr>
                <w:rFonts w:cs="Times New Roman"/>
                <w:spacing w:val="-6"/>
                <w:szCs w:val="28"/>
              </w:rPr>
              <w:t>Bệnh viện Phổi tỉnh Quảng Trị;</w:t>
            </w:r>
          </w:p>
          <w:p w:rsidR="00656A75" w:rsidRPr="003D0E2E" w:rsidRDefault="00656A75" w:rsidP="00656A75">
            <w:pPr>
              <w:spacing w:before="40" w:after="40"/>
              <w:ind w:firstLine="709"/>
              <w:jc w:val="both"/>
              <w:rPr>
                <w:rFonts w:eastAsia="Calibri" w:cs="Times New Roman"/>
                <w:i/>
                <w:szCs w:val="28"/>
              </w:rPr>
            </w:pPr>
            <w:r w:rsidRPr="003D0E2E">
              <w:rPr>
                <w:rFonts w:cs="Times New Roman"/>
                <w:szCs w:val="28"/>
              </w:rPr>
              <w:t xml:space="preserve">Bệnh viện Y học cổ truyền và Phục hồi chức năng </w:t>
            </w:r>
            <w:r w:rsidRPr="003D0E2E">
              <w:rPr>
                <w:rFonts w:cs="Times New Roman"/>
                <w:szCs w:val="28"/>
              </w:rPr>
              <w:lastRenderedPageBreak/>
              <w:t>Nam Quảng Trị;</w:t>
            </w:r>
          </w:p>
          <w:p w:rsidR="00656A75" w:rsidRPr="003D0E2E" w:rsidRDefault="00656A75" w:rsidP="00656A75">
            <w:pPr>
              <w:spacing w:before="40" w:after="40"/>
              <w:ind w:firstLine="709"/>
              <w:jc w:val="both"/>
              <w:rPr>
                <w:rFonts w:eastAsia="Calibri" w:cs="Times New Roman"/>
                <w:i/>
                <w:szCs w:val="28"/>
              </w:rPr>
            </w:pPr>
            <w:r w:rsidRPr="003D0E2E">
              <w:rPr>
                <w:rFonts w:eastAsia="Calibri" w:cs="Times New Roman"/>
                <w:szCs w:val="28"/>
              </w:rPr>
              <w:t>Bệnh viện Y học cổ truyền và Phục hồi chức năng Bắc Quảng Trị;</w:t>
            </w:r>
          </w:p>
          <w:p w:rsidR="00656A75" w:rsidRPr="003D0E2E" w:rsidRDefault="00656A75" w:rsidP="00656A75">
            <w:pPr>
              <w:spacing w:before="40" w:after="40"/>
              <w:ind w:firstLine="709"/>
              <w:jc w:val="both"/>
              <w:rPr>
                <w:rFonts w:cs="Times New Roman"/>
                <w:szCs w:val="28"/>
              </w:rPr>
            </w:pPr>
            <w:r w:rsidRPr="003D0E2E">
              <w:rPr>
                <w:rFonts w:cs="Times New Roman"/>
                <w:szCs w:val="28"/>
              </w:rPr>
              <w:t>Bệnh viện Mắt Nam Quảng Trị;</w:t>
            </w:r>
          </w:p>
          <w:p w:rsidR="00656A75" w:rsidRPr="003D0E2E" w:rsidRDefault="00656A75" w:rsidP="00656A75">
            <w:pPr>
              <w:spacing w:before="40" w:after="40"/>
              <w:ind w:firstLine="709"/>
              <w:jc w:val="both"/>
              <w:rPr>
                <w:rFonts w:eastAsia="Calibri" w:cs="Times New Roman"/>
                <w:i/>
                <w:szCs w:val="28"/>
              </w:rPr>
            </w:pPr>
            <w:r w:rsidRPr="003D0E2E">
              <w:rPr>
                <w:rFonts w:eastAsia="Calibri" w:cs="Times New Roman"/>
                <w:szCs w:val="28"/>
              </w:rPr>
              <w:t>Bệnh viện Mắt Bắc Quảng Trị;</w:t>
            </w:r>
          </w:p>
          <w:p w:rsidR="00656A75" w:rsidRPr="003D0E2E" w:rsidRDefault="00656A75" w:rsidP="00656A75">
            <w:pPr>
              <w:spacing w:before="40" w:after="40"/>
              <w:ind w:firstLine="709"/>
              <w:jc w:val="both"/>
              <w:rPr>
                <w:rFonts w:cs="Times New Roman"/>
                <w:szCs w:val="28"/>
              </w:rPr>
            </w:pPr>
            <w:r w:rsidRPr="003D0E2E">
              <w:rPr>
                <w:rFonts w:eastAsia="Calibri" w:cs="Times New Roman"/>
                <w:szCs w:val="28"/>
              </w:rPr>
              <w:t>Bệnh viện Đa khoa khu vực Bắc Quảng Trị;</w:t>
            </w:r>
          </w:p>
          <w:p w:rsidR="00656A75" w:rsidRPr="003D0E2E" w:rsidRDefault="00656A75" w:rsidP="00656A75">
            <w:pPr>
              <w:spacing w:before="40" w:after="40"/>
              <w:ind w:firstLine="709"/>
              <w:jc w:val="both"/>
              <w:rPr>
                <w:rFonts w:eastAsia="Calibri" w:cs="Times New Roman"/>
                <w:szCs w:val="28"/>
              </w:rPr>
            </w:pPr>
            <w:r w:rsidRPr="003D0E2E">
              <w:rPr>
                <w:rFonts w:eastAsia="Calibri" w:cs="Times New Roman"/>
                <w:szCs w:val="28"/>
              </w:rPr>
              <w:t>Bệnh viện Đa khoa khu vực Lệ Thủy;</w:t>
            </w:r>
          </w:p>
          <w:p w:rsidR="00656A75" w:rsidRPr="003D0E2E" w:rsidRDefault="00656A75" w:rsidP="00656A75">
            <w:pPr>
              <w:spacing w:before="40" w:after="40"/>
              <w:ind w:firstLine="709"/>
              <w:jc w:val="both"/>
              <w:rPr>
                <w:rFonts w:eastAsia="Calibri" w:cs="Times New Roman"/>
                <w:szCs w:val="28"/>
              </w:rPr>
            </w:pPr>
            <w:r w:rsidRPr="003D0E2E">
              <w:rPr>
                <w:rFonts w:eastAsia="Calibri" w:cs="Times New Roman"/>
                <w:szCs w:val="28"/>
              </w:rPr>
              <w:t>Bệnh viện Đa khoa khu vực Quảng Ninh;</w:t>
            </w:r>
          </w:p>
          <w:p w:rsidR="00656A75" w:rsidRPr="003D0E2E" w:rsidRDefault="00656A75" w:rsidP="00656A75">
            <w:pPr>
              <w:spacing w:before="40" w:after="40"/>
              <w:ind w:firstLine="709"/>
              <w:jc w:val="both"/>
              <w:rPr>
                <w:rFonts w:eastAsia="Calibri" w:cs="Times New Roman"/>
                <w:szCs w:val="28"/>
              </w:rPr>
            </w:pPr>
            <w:r w:rsidRPr="003D0E2E">
              <w:rPr>
                <w:rFonts w:eastAsia="Calibri" w:cs="Times New Roman"/>
                <w:szCs w:val="28"/>
              </w:rPr>
              <w:t>Bệnh viện Đa khoa khu vực Bố Trạch;</w:t>
            </w:r>
          </w:p>
          <w:p w:rsidR="00656A75" w:rsidRPr="003D0E2E" w:rsidRDefault="00656A75" w:rsidP="00656A75">
            <w:pPr>
              <w:spacing w:before="40" w:after="40"/>
              <w:ind w:firstLine="709"/>
              <w:jc w:val="both"/>
              <w:rPr>
                <w:rFonts w:eastAsia="Calibri" w:cs="Times New Roman"/>
                <w:szCs w:val="28"/>
              </w:rPr>
            </w:pPr>
            <w:r w:rsidRPr="003D0E2E">
              <w:rPr>
                <w:rFonts w:eastAsia="Calibri" w:cs="Times New Roman"/>
                <w:szCs w:val="28"/>
              </w:rPr>
              <w:t>Bệnh viện Đa khoa khu vực Đồng Hới;</w:t>
            </w:r>
          </w:p>
          <w:p w:rsidR="00656A75" w:rsidRPr="003D0E2E" w:rsidRDefault="00656A75" w:rsidP="00656A75">
            <w:pPr>
              <w:spacing w:before="40" w:after="40"/>
              <w:ind w:firstLine="709"/>
              <w:jc w:val="both"/>
              <w:rPr>
                <w:rFonts w:eastAsia="Calibri" w:cs="Times New Roman"/>
                <w:szCs w:val="28"/>
              </w:rPr>
            </w:pPr>
            <w:r w:rsidRPr="003D0E2E">
              <w:rPr>
                <w:rFonts w:eastAsia="Calibri" w:cs="Times New Roman"/>
                <w:szCs w:val="28"/>
              </w:rPr>
              <w:t>Bệnh viện Đa khoa khu vực Tuyên Hóa;</w:t>
            </w:r>
          </w:p>
          <w:p w:rsidR="00656A75" w:rsidRPr="003D0E2E" w:rsidRDefault="00656A75" w:rsidP="00656A75">
            <w:pPr>
              <w:spacing w:before="40" w:after="40"/>
              <w:ind w:firstLine="709"/>
              <w:jc w:val="both"/>
              <w:rPr>
                <w:rFonts w:eastAsia="Calibri" w:cs="Times New Roman"/>
                <w:szCs w:val="28"/>
              </w:rPr>
            </w:pPr>
            <w:r w:rsidRPr="003D0E2E">
              <w:rPr>
                <w:rFonts w:eastAsia="Calibri" w:cs="Times New Roman"/>
                <w:szCs w:val="28"/>
              </w:rPr>
              <w:t>Bệnh viện Đa khoa khu vực Minh Hóa;</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lang w:val="vi-VN"/>
              </w:rPr>
              <w:t>Tr</w:t>
            </w:r>
            <w:r w:rsidRPr="003D0E2E">
              <w:rPr>
                <w:rFonts w:cs="Times New Roman"/>
                <w:szCs w:val="28"/>
              </w:rPr>
              <w:t xml:space="preserve">ung tâm Y tế </w:t>
            </w:r>
            <w:r w:rsidRPr="003D0E2E">
              <w:rPr>
                <w:rFonts w:eastAsia="Calibri" w:cs="Times New Roman"/>
                <w:szCs w:val="28"/>
              </w:rPr>
              <w:t>khu vực</w:t>
            </w:r>
            <w:r w:rsidRPr="003D0E2E">
              <w:rPr>
                <w:rFonts w:cs="Times New Roman"/>
                <w:szCs w:val="28"/>
              </w:rPr>
              <w:t xml:space="preserve"> Lệ Thủy;</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Quảng Ninh;</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Đồng Hới;</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Bố Trạch;</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Ba Đồn;</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Quảng Trạch;</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Tuyên Hóa;</w:t>
            </w:r>
          </w:p>
          <w:p w:rsidR="00656A75" w:rsidRPr="003D0E2E" w:rsidRDefault="00656A75" w:rsidP="00656A75">
            <w:pPr>
              <w:autoSpaceDE w:val="0"/>
              <w:autoSpaceDN w:val="0"/>
              <w:adjustRightInd w:val="0"/>
              <w:spacing w:before="40" w:after="40"/>
              <w:ind w:firstLine="709"/>
              <w:jc w:val="both"/>
              <w:rPr>
                <w:rFonts w:cs="Times New Roman"/>
                <w:szCs w:val="28"/>
              </w:rPr>
            </w:pPr>
            <w:r w:rsidRPr="003D0E2E">
              <w:rPr>
                <w:rFonts w:cs="Times New Roman"/>
                <w:szCs w:val="28"/>
              </w:rPr>
              <w:t xml:space="preserve">Trung tâm Y tế </w:t>
            </w:r>
            <w:r w:rsidRPr="003D0E2E">
              <w:rPr>
                <w:rFonts w:eastAsia="Calibri" w:cs="Times New Roman"/>
                <w:szCs w:val="28"/>
              </w:rPr>
              <w:t>khu vực</w:t>
            </w:r>
            <w:r w:rsidRPr="003D0E2E">
              <w:rPr>
                <w:rFonts w:cs="Times New Roman"/>
                <w:szCs w:val="28"/>
              </w:rPr>
              <w:t xml:space="preserve"> Minh Hóa;</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Cam Lộ;</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Đakrông;</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Đông Hà;</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Gio Linh;</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Hải Lăng;</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Hướng Hóa;</w:t>
            </w:r>
          </w:p>
          <w:p w:rsidR="00656A75" w:rsidRPr="003D0E2E" w:rsidRDefault="00656A75" w:rsidP="00656A75">
            <w:pPr>
              <w:spacing w:before="40" w:after="40"/>
              <w:ind w:firstLine="709"/>
              <w:jc w:val="both"/>
              <w:rPr>
                <w:rFonts w:cs="Times New Roman"/>
                <w:szCs w:val="28"/>
              </w:rPr>
            </w:pPr>
            <w:r w:rsidRPr="003D0E2E">
              <w:rPr>
                <w:rFonts w:cs="Times New Roman"/>
                <w:szCs w:val="28"/>
              </w:rPr>
              <w:lastRenderedPageBreak/>
              <w:t>Trung tâm Y tế khu vực Thạch Hãn</w:t>
            </w:r>
            <w:r w:rsidRPr="003D0E2E">
              <w:rPr>
                <w:rFonts w:eastAsia="Calibri" w:cs="Times New Roman"/>
                <w:szCs w:val="28"/>
              </w:rPr>
              <w:t>;</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Triệu Phong;</w:t>
            </w:r>
          </w:p>
          <w:p w:rsidR="00656A75" w:rsidRPr="003D0E2E" w:rsidRDefault="00656A75" w:rsidP="00656A75">
            <w:pPr>
              <w:spacing w:before="40" w:after="40"/>
              <w:ind w:firstLine="709"/>
              <w:jc w:val="both"/>
              <w:rPr>
                <w:rFonts w:cs="Times New Roman"/>
                <w:szCs w:val="28"/>
              </w:rPr>
            </w:pPr>
            <w:r w:rsidRPr="003D0E2E">
              <w:rPr>
                <w:rFonts w:cs="Times New Roman"/>
                <w:szCs w:val="28"/>
              </w:rPr>
              <w:t>Trung tâm Y tế khu vực Vĩnh Linh;</w:t>
            </w:r>
          </w:p>
          <w:p w:rsidR="00656A75" w:rsidRPr="003D0E2E" w:rsidRDefault="00656A75" w:rsidP="00656A75">
            <w:pPr>
              <w:spacing w:before="40" w:after="40"/>
              <w:ind w:firstLine="709"/>
              <w:jc w:val="both"/>
              <w:rPr>
                <w:rFonts w:eastAsia="Calibri" w:cs="Times New Roman"/>
                <w:szCs w:val="28"/>
              </w:rPr>
            </w:pPr>
            <w:r w:rsidRPr="003D0E2E">
              <w:rPr>
                <w:rFonts w:cs="Times New Roman"/>
                <w:szCs w:val="28"/>
              </w:rPr>
              <w:t>Trung tâm Y tế Quân Dân y đặc khu Cồn Cỏ</w:t>
            </w:r>
            <w:r w:rsidRPr="003D0E2E">
              <w:rPr>
                <w:rFonts w:eastAsia="Calibri" w:cs="Times New Roman"/>
                <w:szCs w:val="28"/>
              </w:rPr>
              <w:t>.</w:t>
            </w:r>
          </w:p>
          <w:p w:rsidR="00656A75" w:rsidRPr="003D0E2E" w:rsidRDefault="00656A75" w:rsidP="00656A75">
            <w:pPr>
              <w:widowControl w:val="0"/>
              <w:spacing w:before="40" w:after="40" w:line="264" w:lineRule="auto"/>
              <w:ind w:firstLine="720"/>
              <w:jc w:val="both"/>
              <w:rPr>
                <w:rFonts w:cs="Times New Roman"/>
                <w:szCs w:val="28"/>
                <w:lang w:val="vi-VN"/>
              </w:rPr>
            </w:pPr>
            <w:r w:rsidRPr="003D0E2E">
              <w:rPr>
                <w:rFonts w:cs="Times New Roman"/>
                <w:spacing w:val="2"/>
                <w:szCs w:val="28"/>
                <w:lang w:val="nl-NL"/>
              </w:rPr>
              <w:t xml:space="preserve">Các đơn vị sự nghiệp công lập trực thuộc sở có tư cách pháp nhân, có trụ sở, có con dấu và tài khoản riêng để hoạt động, chịu sự lãnh đạo của Giám đốc Sở </w:t>
            </w:r>
            <w:r w:rsidRPr="003D0E2E">
              <w:rPr>
                <w:rFonts w:cs="Times New Roman"/>
                <w:spacing w:val="2"/>
                <w:szCs w:val="28"/>
              </w:rPr>
              <w:t xml:space="preserve">Y tế và phân cấp quản lý hiện hành; có </w:t>
            </w:r>
            <w:r w:rsidRPr="003D0E2E">
              <w:rPr>
                <w:rFonts w:cs="Times New Roman"/>
                <w:szCs w:val="28"/>
              </w:rPr>
              <w:t xml:space="preserve">Giám đốc, các Phó Giám đốc. Số lượng Phó Giám đốc thực hiện theo quy định </w:t>
            </w:r>
            <w:r w:rsidRPr="003D0E2E">
              <w:rPr>
                <w:rFonts w:cs="Times New Roman"/>
                <w:szCs w:val="28"/>
                <w:lang w:val="vi-VN"/>
              </w:rPr>
              <w:t xml:space="preserve">pháp luật </w:t>
            </w:r>
            <w:r w:rsidRPr="003D0E2E">
              <w:rPr>
                <w:rFonts w:cs="Times New Roman"/>
                <w:szCs w:val="28"/>
              </w:rPr>
              <w:t>hiện hành.</w:t>
            </w:r>
          </w:p>
          <w:p w:rsidR="00245C9C" w:rsidRPr="003D0E2E" w:rsidRDefault="00245C9C" w:rsidP="00920299">
            <w:pPr>
              <w:jc w:val="center"/>
              <w:rPr>
                <w:rFonts w:cs="Times New Roman"/>
                <w:b/>
                <w:szCs w:val="28"/>
              </w:rPr>
            </w:pPr>
          </w:p>
        </w:tc>
        <w:tc>
          <w:tcPr>
            <w:tcW w:w="7394" w:type="dxa"/>
          </w:tcPr>
          <w:p w:rsidR="0046511C" w:rsidRPr="003D0E2E" w:rsidRDefault="0046511C" w:rsidP="0046511C">
            <w:pPr>
              <w:spacing w:before="40" w:after="40"/>
              <w:ind w:firstLine="709"/>
              <w:jc w:val="both"/>
              <w:rPr>
                <w:rFonts w:cs="Times New Roman"/>
                <w:spacing w:val="-4"/>
                <w:szCs w:val="28"/>
                <w:lang w:val="vi-VN"/>
              </w:rPr>
            </w:pPr>
            <w:r w:rsidRPr="003D0E2E">
              <w:rPr>
                <w:rFonts w:cs="Times New Roman"/>
                <w:spacing w:val="-4"/>
                <w:szCs w:val="28"/>
              </w:rPr>
              <w:lastRenderedPageBreak/>
              <w:t>Căn cứ</w:t>
            </w:r>
            <w:r w:rsidRPr="003D0E2E">
              <w:rPr>
                <w:rFonts w:cs="Times New Roman"/>
                <w:spacing w:val="-4"/>
                <w:szCs w:val="28"/>
                <w:lang w:val="vi-VN"/>
              </w:rPr>
              <w:t xml:space="preserve"> Nghị quyết số 14/NQ-HĐND </w:t>
            </w:r>
            <w:r w:rsidRPr="003D0E2E">
              <w:rPr>
                <w:rFonts w:cs="Times New Roman"/>
                <w:spacing w:val="-4"/>
                <w:szCs w:val="28"/>
              </w:rPr>
              <w:t xml:space="preserve">của HĐND tỉnh Quảng Trị </w:t>
            </w:r>
            <w:r w:rsidRPr="003D0E2E">
              <w:rPr>
                <w:rFonts w:cs="Times New Roman"/>
                <w:spacing w:val="-4"/>
                <w:szCs w:val="28"/>
                <w:lang w:val="vi-VN"/>
              </w:rPr>
              <w:t>ngày 01/7/2025</w:t>
            </w:r>
            <w:r w:rsidRPr="003D0E2E">
              <w:rPr>
                <w:rFonts w:cs="Times New Roman"/>
                <w:spacing w:val="-4"/>
                <w:szCs w:val="28"/>
              </w:rPr>
              <w:t xml:space="preserve"> về việc </w:t>
            </w:r>
            <w:r w:rsidRPr="003D0E2E">
              <w:rPr>
                <w:rFonts w:cs="Times New Roman"/>
                <w:spacing w:val="-4"/>
                <w:szCs w:val="28"/>
                <w:lang w:val="vi-VN"/>
              </w:rPr>
              <w:t xml:space="preserve"> thành lập Sở Y tế tỉnh Quảng Trị;</w:t>
            </w:r>
          </w:p>
          <w:p w:rsidR="007D0C64" w:rsidRPr="003D0E2E" w:rsidRDefault="007D0C64" w:rsidP="00300D1A">
            <w:pPr>
              <w:jc w:val="both"/>
              <w:rPr>
                <w:rFonts w:cs="Times New Roman"/>
                <w:szCs w:val="28"/>
              </w:rPr>
            </w:pPr>
          </w:p>
        </w:tc>
      </w:tr>
      <w:tr w:rsidR="001B1FB3" w:rsidRPr="003D0E2E" w:rsidTr="003D0E2E">
        <w:tc>
          <w:tcPr>
            <w:tcW w:w="7394" w:type="dxa"/>
          </w:tcPr>
          <w:p w:rsidR="00C1594D" w:rsidRPr="003D0E2E" w:rsidRDefault="00C1594D" w:rsidP="00C1594D">
            <w:pPr>
              <w:spacing w:before="120" w:after="120"/>
              <w:ind w:firstLine="720"/>
              <w:jc w:val="both"/>
              <w:rPr>
                <w:rFonts w:cs="Times New Roman"/>
                <w:b/>
                <w:bCs/>
                <w:szCs w:val="28"/>
              </w:rPr>
            </w:pPr>
            <w:r w:rsidRPr="003D0E2E">
              <w:rPr>
                <w:rFonts w:cs="Times New Roman"/>
                <w:b/>
                <w:bCs/>
                <w:szCs w:val="28"/>
              </w:rPr>
              <w:lastRenderedPageBreak/>
              <w:t>Điều</w:t>
            </w:r>
            <w:r w:rsidRPr="003D0E2E">
              <w:rPr>
                <w:rFonts w:cs="Times New Roman"/>
                <w:b/>
                <w:bCs/>
                <w:szCs w:val="28"/>
                <w:lang w:val="vi-VN"/>
              </w:rPr>
              <w:t xml:space="preserve"> </w:t>
            </w:r>
            <w:r w:rsidR="008B6830">
              <w:rPr>
                <w:rFonts w:cs="Times New Roman"/>
                <w:b/>
                <w:bCs/>
                <w:szCs w:val="28"/>
              </w:rPr>
              <w:t>4</w:t>
            </w:r>
            <w:r w:rsidRPr="003D0E2E">
              <w:rPr>
                <w:rFonts w:cs="Times New Roman"/>
                <w:b/>
                <w:bCs/>
                <w:szCs w:val="28"/>
              </w:rPr>
              <w:t>.Tổ</w:t>
            </w:r>
            <w:r w:rsidRPr="003D0E2E">
              <w:rPr>
                <w:rFonts w:cs="Times New Roman"/>
                <w:b/>
                <w:bCs/>
                <w:szCs w:val="28"/>
                <w:lang w:val="vi-VN"/>
              </w:rPr>
              <w:t xml:space="preserve"> </w:t>
            </w:r>
            <w:r w:rsidRPr="003D0E2E">
              <w:rPr>
                <w:rFonts w:cs="Times New Roman"/>
                <w:b/>
                <w:bCs/>
                <w:szCs w:val="28"/>
              </w:rPr>
              <w:t>chức</w:t>
            </w:r>
            <w:r w:rsidRPr="003D0E2E">
              <w:rPr>
                <w:rFonts w:cs="Times New Roman"/>
                <w:b/>
                <w:bCs/>
                <w:szCs w:val="28"/>
                <w:lang w:val="vi-VN"/>
              </w:rPr>
              <w:t xml:space="preserve"> </w:t>
            </w:r>
            <w:r w:rsidRPr="003D0E2E">
              <w:rPr>
                <w:rFonts w:cs="Times New Roman"/>
                <w:b/>
                <w:bCs/>
                <w:szCs w:val="28"/>
              </w:rPr>
              <w:t>thực</w:t>
            </w:r>
            <w:r w:rsidRPr="003D0E2E">
              <w:rPr>
                <w:rFonts w:cs="Times New Roman"/>
                <w:b/>
                <w:bCs/>
                <w:szCs w:val="28"/>
                <w:lang w:val="vi-VN"/>
              </w:rPr>
              <w:t xml:space="preserve"> </w:t>
            </w:r>
            <w:r w:rsidRPr="003D0E2E">
              <w:rPr>
                <w:rFonts w:cs="Times New Roman"/>
                <w:b/>
                <w:bCs/>
                <w:spacing w:val="-4"/>
                <w:szCs w:val="28"/>
              </w:rPr>
              <w:t>hiện</w:t>
            </w:r>
          </w:p>
          <w:p w:rsidR="00C1594D" w:rsidRPr="003D0E2E" w:rsidRDefault="00C1594D" w:rsidP="00C1594D">
            <w:pPr>
              <w:spacing w:before="120" w:after="120"/>
              <w:ind w:firstLine="720"/>
              <w:jc w:val="both"/>
              <w:rPr>
                <w:rFonts w:cs="Times New Roman"/>
                <w:szCs w:val="28"/>
              </w:rPr>
            </w:pPr>
            <w:r w:rsidRPr="003D0E2E">
              <w:rPr>
                <w:rFonts w:cs="Times New Roman"/>
                <w:szCs w:val="28"/>
              </w:rPr>
              <w:t>Giao Sở</w:t>
            </w:r>
            <w:r w:rsidRPr="003D0E2E">
              <w:rPr>
                <w:rFonts w:cs="Times New Roman"/>
                <w:szCs w:val="28"/>
                <w:lang w:val="vi-VN"/>
              </w:rPr>
              <w:t xml:space="preserve"> </w:t>
            </w:r>
            <w:r w:rsidRPr="003D0E2E">
              <w:rPr>
                <w:rFonts w:cs="Times New Roman"/>
                <w:szCs w:val="28"/>
              </w:rPr>
              <w:t>Y</w:t>
            </w:r>
            <w:r w:rsidRPr="003D0E2E">
              <w:rPr>
                <w:rFonts w:cs="Times New Roman"/>
                <w:szCs w:val="28"/>
                <w:lang w:val="vi-VN"/>
              </w:rPr>
              <w:t xml:space="preserve"> </w:t>
            </w:r>
            <w:r w:rsidRPr="003D0E2E">
              <w:rPr>
                <w:rFonts w:cs="Times New Roman"/>
                <w:szCs w:val="28"/>
              </w:rPr>
              <w:t>tế thực</w:t>
            </w:r>
            <w:r w:rsidRPr="003D0E2E">
              <w:rPr>
                <w:rFonts w:cs="Times New Roman"/>
                <w:szCs w:val="28"/>
                <w:lang w:val="vi-VN"/>
              </w:rPr>
              <w:t xml:space="preserve"> </w:t>
            </w:r>
            <w:r w:rsidRPr="003D0E2E">
              <w:rPr>
                <w:rFonts w:cs="Times New Roman"/>
                <w:szCs w:val="28"/>
              </w:rPr>
              <w:t>hiện những</w:t>
            </w:r>
            <w:r w:rsidRPr="003D0E2E">
              <w:rPr>
                <w:rFonts w:cs="Times New Roman"/>
                <w:szCs w:val="28"/>
                <w:lang w:val="vi-VN"/>
              </w:rPr>
              <w:t xml:space="preserve"> </w:t>
            </w:r>
            <w:r w:rsidRPr="003D0E2E">
              <w:rPr>
                <w:rFonts w:cs="Times New Roman"/>
                <w:szCs w:val="28"/>
              </w:rPr>
              <w:t>nhiệm</w:t>
            </w:r>
            <w:r w:rsidRPr="003D0E2E">
              <w:rPr>
                <w:rFonts w:cs="Times New Roman"/>
                <w:szCs w:val="28"/>
                <w:lang w:val="vi-VN"/>
              </w:rPr>
              <w:t xml:space="preserve"> </w:t>
            </w:r>
            <w:r w:rsidRPr="003D0E2E">
              <w:rPr>
                <w:rFonts w:cs="Times New Roman"/>
                <w:szCs w:val="28"/>
              </w:rPr>
              <w:t>vụ</w:t>
            </w:r>
            <w:r w:rsidRPr="003D0E2E">
              <w:rPr>
                <w:rFonts w:cs="Times New Roman"/>
                <w:szCs w:val="28"/>
                <w:lang w:val="vi-VN"/>
              </w:rPr>
              <w:t xml:space="preserve"> </w:t>
            </w:r>
            <w:r w:rsidRPr="003D0E2E">
              <w:rPr>
                <w:rFonts w:cs="Times New Roman"/>
                <w:spacing w:val="-4"/>
                <w:szCs w:val="28"/>
              </w:rPr>
              <w:t>sau:</w:t>
            </w:r>
          </w:p>
          <w:p w:rsidR="00C1594D" w:rsidRPr="003D0E2E" w:rsidRDefault="00C1594D" w:rsidP="00C1594D">
            <w:pPr>
              <w:spacing w:before="120" w:after="120"/>
              <w:ind w:firstLine="720"/>
              <w:jc w:val="both"/>
              <w:rPr>
                <w:rFonts w:cs="Times New Roman"/>
                <w:szCs w:val="28"/>
              </w:rPr>
            </w:pPr>
            <w:r w:rsidRPr="003D0E2E">
              <w:rPr>
                <w:rFonts w:cs="Times New Roman"/>
                <w:szCs w:val="28"/>
              </w:rPr>
              <w:t>1. Tổ chức triển khai thực hiện Quyết định này; căn cứ chức năng, nhiệm vụ được giao và Quy chế làm việc của Ủy ban nhân dân tỉnh, ban hành Quy chế làm việc của Sở Y tế và chỉ đạo, kiểm tra việc thực hiện.</w:t>
            </w:r>
          </w:p>
          <w:p w:rsidR="00C1594D" w:rsidRPr="003D0E2E" w:rsidRDefault="00C1594D" w:rsidP="00C1594D">
            <w:pPr>
              <w:spacing w:before="120" w:after="120"/>
              <w:ind w:firstLine="720"/>
              <w:jc w:val="both"/>
              <w:rPr>
                <w:rFonts w:cs="Times New Roman"/>
                <w:spacing w:val="-2"/>
                <w:szCs w:val="28"/>
              </w:rPr>
            </w:pPr>
            <w:r w:rsidRPr="003D0E2E">
              <w:rPr>
                <w:rFonts w:cs="Times New Roman"/>
                <w:spacing w:val="-2"/>
                <w:szCs w:val="28"/>
              </w:rPr>
              <w:t>2. Thực hiện việc bố trí, sắp xếp, kiện toàn tổ chức bộ máy để tổ chức thực hiện hiệu quả chức năng, nhiệm vụ, quyền hạn và cơ cấu tổ chức của Sở Y tế.</w:t>
            </w:r>
          </w:p>
          <w:p w:rsidR="00C1594D" w:rsidRPr="003D0E2E" w:rsidRDefault="00C1594D" w:rsidP="00C1594D">
            <w:pPr>
              <w:pStyle w:val="BodyTextIndent"/>
              <w:spacing w:before="120"/>
              <w:ind w:firstLine="720"/>
              <w:rPr>
                <w:rFonts w:ascii="Times New Roman" w:hAnsi="Times New Roman"/>
                <w:spacing w:val="-2"/>
                <w:sz w:val="28"/>
                <w:szCs w:val="28"/>
              </w:rPr>
            </w:pPr>
            <w:r w:rsidRPr="003D0E2E">
              <w:rPr>
                <w:rFonts w:ascii="Times New Roman" w:hAnsi="Times New Roman"/>
                <w:spacing w:val="-2"/>
                <w:sz w:val="28"/>
                <w:szCs w:val="28"/>
              </w:rPr>
              <w:t>3. Xây dựng vị trí việc làm, biên chế công chức, cơ cấu ngạch công chức, số lượng người làm việc, cơ cấu viên chức theo hạng chức danh nghề nghiệp trong các đơn vị thuộc và trực thuộc Sở Y tế theo Quyết định giao biên chế của Ủy ban nhân dân tỉnh.</w:t>
            </w:r>
          </w:p>
          <w:p w:rsidR="00C1594D" w:rsidRPr="003D0E2E" w:rsidRDefault="00C1594D" w:rsidP="00C1594D">
            <w:pPr>
              <w:pStyle w:val="BodyTextIndent"/>
              <w:spacing w:before="120"/>
              <w:ind w:firstLine="720"/>
              <w:rPr>
                <w:rFonts w:ascii="Times New Roman" w:hAnsi="Times New Roman"/>
                <w:spacing w:val="-2"/>
                <w:sz w:val="28"/>
                <w:szCs w:val="28"/>
              </w:rPr>
            </w:pPr>
            <w:r w:rsidRPr="003D0E2E">
              <w:rPr>
                <w:rFonts w:ascii="Times New Roman" w:hAnsi="Times New Roman"/>
                <w:spacing w:val="-2"/>
                <w:sz w:val="28"/>
                <w:szCs w:val="28"/>
              </w:rPr>
              <w:t xml:space="preserve">4. Xây dựng phương án sắp xếp giảm số lượng cấp phó </w:t>
            </w:r>
            <w:r w:rsidRPr="003D0E2E">
              <w:rPr>
                <w:rFonts w:ascii="Times New Roman" w:hAnsi="Times New Roman"/>
                <w:spacing w:val="-2"/>
                <w:sz w:val="28"/>
                <w:szCs w:val="28"/>
              </w:rPr>
              <w:lastRenderedPageBreak/>
              <w:t>thuộc Sở dôi dư (nếu có) theo quy định trong thời hạn 05 năm kể từ ngày Quyết định này có hiệu lực thi hành.</w:t>
            </w:r>
          </w:p>
          <w:p w:rsidR="001B1FB3" w:rsidRPr="003D0E2E" w:rsidRDefault="001B1FB3" w:rsidP="001B1FB3">
            <w:pPr>
              <w:widowControl w:val="0"/>
              <w:spacing w:before="40" w:after="40" w:line="264" w:lineRule="auto"/>
              <w:ind w:firstLine="720"/>
              <w:jc w:val="both"/>
              <w:rPr>
                <w:rFonts w:cs="Times New Roman"/>
                <w:b/>
                <w:bCs/>
                <w:szCs w:val="28"/>
                <w:lang w:val="nl-NL"/>
              </w:rPr>
            </w:pPr>
          </w:p>
        </w:tc>
        <w:tc>
          <w:tcPr>
            <w:tcW w:w="7394" w:type="dxa"/>
            <w:vAlign w:val="center"/>
          </w:tcPr>
          <w:p w:rsidR="001B1FB3" w:rsidRPr="00A77F63" w:rsidRDefault="00C1594D" w:rsidP="003D0E2E">
            <w:pPr>
              <w:jc w:val="center"/>
              <w:rPr>
                <w:rFonts w:cs="Times New Roman"/>
                <w:b/>
                <w:szCs w:val="28"/>
              </w:rPr>
            </w:pPr>
            <w:r w:rsidRPr="00A77F63">
              <w:rPr>
                <w:rFonts w:cs="Times New Roman"/>
                <w:bCs/>
                <w:szCs w:val="28"/>
              </w:rPr>
              <w:lastRenderedPageBreak/>
              <w:t>Quy định như các văn bản thông thường theo Luật Ban hành văn bản quy phạm pháp luật</w:t>
            </w:r>
          </w:p>
        </w:tc>
      </w:tr>
    </w:tbl>
    <w:p w:rsidR="00920299" w:rsidRPr="003D0E2E" w:rsidRDefault="00920299" w:rsidP="00920299">
      <w:pPr>
        <w:spacing w:after="0" w:line="240" w:lineRule="auto"/>
        <w:jc w:val="center"/>
        <w:rPr>
          <w:rFonts w:cs="Times New Roman"/>
          <w:i/>
          <w:szCs w:val="28"/>
        </w:rPr>
      </w:pPr>
    </w:p>
    <w:sectPr w:rsidR="00920299" w:rsidRPr="003D0E2E" w:rsidSect="00A77F63">
      <w:pgSz w:w="16840" w:h="11907" w:orient="landscape"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20299"/>
    <w:rsid w:val="00085200"/>
    <w:rsid w:val="001800C4"/>
    <w:rsid w:val="001B1FB3"/>
    <w:rsid w:val="00245C9C"/>
    <w:rsid w:val="00300D1A"/>
    <w:rsid w:val="003D0E2E"/>
    <w:rsid w:val="0046511C"/>
    <w:rsid w:val="00656A75"/>
    <w:rsid w:val="007D0C64"/>
    <w:rsid w:val="007E139D"/>
    <w:rsid w:val="007F527B"/>
    <w:rsid w:val="008B6830"/>
    <w:rsid w:val="00917A97"/>
    <w:rsid w:val="00920299"/>
    <w:rsid w:val="00A77F63"/>
    <w:rsid w:val="00AC57D4"/>
    <w:rsid w:val="00C1594D"/>
    <w:rsid w:val="00CF0D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6"/>
        <o:r id="V:Rule5" type="connector" idref="#_x0000_s1027"/>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2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02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7E139D"/>
    <w:pPr>
      <w:spacing w:before="100" w:beforeAutospacing="1" w:after="100" w:afterAutospacing="1" w:line="240" w:lineRule="auto"/>
    </w:pPr>
    <w:rPr>
      <w:rFonts w:eastAsia="Times New Roman" w:cs="Times New Roman"/>
      <w:sz w:val="24"/>
      <w:szCs w:val="24"/>
    </w:rPr>
  </w:style>
  <w:style w:type="paragraph" w:styleId="BodyTextIndent">
    <w:name w:val="Body Text Indent"/>
    <w:basedOn w:val="Normal"/>
    <w:link w:val="BodyTextIndentChar"/>
    <w:rsid w:val="00C1594D"/>
    <w:pPr>
      <w:widowControl w:val="0"/>
      <w:snapToGrid w:val="0"/>
      <w:spacing w:after="0" w:line="240" w:lineRule="atLeast"/>
      <w:ind w:firstLine="567"/>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C1594D"/>
    <w:rPr>
      <w:rFonts w:ascii=".VnTime" w:eastAsia="Times New Roman" w:hAnsi=".VnTime" w:cs="Times New Roman"/>
      <w:sz w:val="24"/>
      <w:szCs w:val="20"/>
    </w:rPr>
  </w:style>
</w:styles>
</file>

<file path=word/webSettings.xml><?xml version="1.0" encoding="utf-8"?>
<w:webSettings xmlns:r="http://schemas.openxmlformats.org/officeDocument/2006/relationships" xmlns:w="http://schemas.openxmlformats.org/wordprocessingml/2006/main">
  <w:divs>
    <w:div w:id="894050756">
      <w:bodyDiv w:val="1"/>
      <w:marLeft w:val="0"/>
      <w:marRight w:val="0"/>
      <w:marTop w:val="0"/>
      <w:marBottom w:val="0"/>
      <w:divBdr>
        <w:top w:val="none" w:sz="0" w:space="0" w:color="auto"/>
        <w:left w:val="none" w:sz="0" w:space="0" w:color="auto"/>
        <w:bottom w:val="none" w:sz="0" w:space="0" w:color="auto"/>
        <w:right w:val="none" w:sz="0" w:space="0" w:color="auto"/>
      </w:divBdr>
    </w:div>
    <w:div w:id="1918400576">
      <w:bodyDiv w:val="1"/>
      <w:marLeft w:val="0"/>
      <w:marRight w:val="0"/>
      <w:marTop w:val="0"/>
      <w:marBottom w:val="0"/>
      <w:divBdr>
        <w:top w:val="none" w:sz="0" w:space="0" w:color="auto"/>
        <w:left w:val="none" w:sz="0" w:space="0" w:color="auto"/>
        <w:bottom w:val="none" w:sz="0" w:space="0" w:color="auto"/>
        <w:right w:val="none" w:sz="0" w:space="0" w:color="auto"/>
      </w:divBdr>
    </w:div>
    <w:div w:id="209932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5929</Words>
  <Characters>33799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2025-07-10T02:08:00Z</dcterms:created>
  <dcterms:modified xsi:type="dcterms:W3CDTF">2025-07-10T03:32:00Z</dcterms:modified>
</cp:coreProperties>
</file>